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F3A" w:rsidRDefault="00A47F3A" w:rsidP="00A47F3A">
      <w:pPr>
        <w:spacing w:after="0" w:line="240" w:lineRule="auto"/>
        <w:ind w:right="685"/>
        <w:jc w:val="both"/>
        <w:rPr>
          <w:rFonts w:ascii="Garamond" w:eastAsia="Times New Roman" w:hAnsi="Garamond" w:cs="Times New Roman"/>
          <w:b/>
          <w:bCs/>
          <w:sz w:val="28"/>
          <w:szCs w:val="28"/>
          <w:lang w:eastAsia="pl-PL"/>
        </w:rPr>
      </w:pPr>
      <w:r>
        <w:rPr>
          <w:noProof/>
          <w:lang w:eastAsia="pl-PL"/>
        </w:rPr>
        <w:drawing>
          <wp:anchor distT="0" distB="0" distL="114300" distR="114300" simplePos="0" relativeHeight="251659264" behindDoc="1" locked="0" layoutInCell="1" allowOverlap="1" wp14:anchorId="771373F8" wp14:editId="4054D785">
            <wp:simplePos x="0" y="0"/>
            <wp:positionH relativeFrom="column">
              <wp:posOffset>1268095</wp:posOffset>
            </wp:positionH>
            <wp:positionV relativeFrom="paragraph">
              <wp:posOffset>121920</wp:posOffset>
            </wp:positionV>
            <wp:extent cx="788035" cy="669290"/>
            <wp:effectExtent l="0" t="0" r="0" b="0"/>
            <wp:wrapTight wrapText="bothSides">
              <wp:wrapPolygon edited="0">
                <wp:start x="0" y="0"/>
                <wp:lineTo x="0" y="20903"/>
                <wp:lineTo x="20886" y="20903"/>
                <wp:lineTo x="2088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8035" cy="669290"/>
                    </a:xfrm>
                    <a:prstGeom prst="rect">
                      <a:avLst/>
                    </a:prstGeom>
                    <a:noFill/>
                  </pic:spPr>
                </pic:pic>
              </a:graphicData>
            </a:graphic>
            <wp14:sizeRelH relativeFrom="page">
              <wp14:pctWidth>0</wp14:pctWidth>
            </wp14:sizeRelH>
            <wp14:sizeRelV relativeFrom="page">
              <wp14:pctHeight>0</wp14:pctHeight>
            </wp14:sizeRelV>
          </wp:anchor>
        </w:drawing>
      </w:r>
    </w:p>
    <w:p w:rsidR="00A47F3A" w:rsidRDefault="00A47F3A" w:rsidP="00A47F3A">
      <w:pPr>
        <w:spacing w:after="0" w:line="240" w:lineRule="auto"/>
        <w:ind w:right="685"/>
        <w:rPr>
          <w:rFonts w:ascii="Garamond" w:eastAsia="Times New Roman" w:hAnsi="Garamond" w:cs="Times New Roman"/>
          <w:b/>
          <w:bCs/>
          <w:sz w:val="28"/>
          <w:szCs w:val="28"/>
          <w:lang w:eastAsia="pl-PL"/>
        </w:rPr>
      </w:pPr>
    </w:p>
    <w:p w:rsidR="00A47F3A" w:rsidRDefault="00A47F3A" w:rsidP="00A47F3A">
      <w:pPr>
        <w:spacing w:after="0" w:line="240" w:lineRule="auto"/>
        <w:ind w:right="685"/>
        <w:rPr>
          <w:rFonts w:ascii="Garamond" w:eastAsia="Times New Roman" w:hAnsi="Garamond" w:cs="Times New Roman"/>
          <w:b/>
          <w:bCs/>
          <w:sz w:val="36"/>
          <w:szCs w:val="36"/>
          <w:lang w:eastAsia="pl-PL"/>
        </w:rPr>
      </w:pPr>
      <w:r>
        <w:rPr>
          <w:rFonts w:ascii="Garamond" w:eastAsia="Times New Roman" w:hAnsi="Garamond" w:cs="Times New Roman"/>
          <w:b/>
          <w:bCs/>
          <w:sz w:val="36"/>
          <w:szCs w:val="36"/>
          <w:lang w:eastAsia="pl-PL"/>
        </w:rPr>
        <w:t>BURMISTRZ MIASTA GUBINA OGŁASZA</w:t>
      </w:r>
    </w:p>
    <w:p w:rsidR="00A47F3A" w:rsidRDefault="00A47F3A" w:rsidP="00A47F3A">
      <w:pPr>
        <w:spacing w:after="0" w:line="240" w:lineRule="auto"/>
        <w:ind w:right="685"/>
        <w:jc w:val="center"/>
        <w:rPr>
          <w:rFonts w:ascii="Garamond" w:eastAsia="Times New Roman" w:hAnsi="Garamond" w:cs="Times New Roman"/>
          <w:b/>
          <w:bCs/>
          <w:sz w:val="28"/>
          <w:szCs w:val="28"/>
          <w:lang w:val="x-none" w:eastAsia="pl-PL"/>
        </w:rPr>
      </w:pPr>
    </w:p>
    <w:p w:rsidR="00A47F3A" w:rsidRDefault="00A47F3A" w:rsidP="00A47F3A">
      <w:pPr>
        <w:spacing w:after="0" w:line="240" w:lineRule="auto"/>
        <w:ind w:right="685"/>
        <w:jc w:val="center"/>
        <w:rPr>
          <w:rFonts w:ascii="Garamond" w:eastAsia="Times New Roman" w:hAnsi="Garamond" w:cs="Times New Roman"/>
          <w:b/>
          <w:bCs/>
          <w:sz w:val="24"/>
          <w:szCs w:val="24"/>
          <w:lang w:eastAsia="pl-PL"/>
        </w:rPr>
      </w:pPr>
      <w:r>
        <w:rPr>
          <w:rFonts w:ascii="Garamond" w:eastAsia="Times New Roman" w:hAnsi="Garamond" w:cs="Times New Roman"/>
          <w:b/>
          <w:bCs/>
          <w:sz w:val="28"/>
          <w:szCs w:val="28"/>
          <w:lang w:val="x-none" w:eastAsia="pl-PL"/>
        </w:rPr>
        <w:t xml:space="preserve">I przetarg ustny nieograniczony </w:t>
      </w:r>
      <w:r>
        <w:rPr>
          <w:rFonts w:ascii="Garamond" w:eastAsia="Times New Roman" w:hAnsi="Garamond" w:cs="Times New Roman"/>
          <w:b/>
          <w:bCs/>
          <w:sz w:val="24"/>
          <w:szCs w:val="24"/>
          <w:lang w:val="x-none" w:eastAsia="pl-PL"/>
        </w:rPr>
        <w:t xml:space="preserve">na </w:t>
      </w:r>
      <w:r>
        <w:rPr>
          <w:rFonts w:ascii="Garamond" w:eastAsia="Times New Roman" w:hAnsi="Garamond" w:cs="Times New Roman"/>
          <w:b/>
          <w:bCs/>
          <w:sz w:val="24"/>
          <w:szCs w:val="24"/>
          <w:u w:val="single"/>
          <w:lang w:eastAsia="pl-PL"/>
        </w:rPr>
        <w:t xml:space="preserve">sprzedaż </w:t>
      </w:r>
      <w:r>
        <w:rPr>
          <w:rFonts w:ascii="Garamond" w:eastAsia="Times New Roman" w:hAnsi="Garamond" w:cs="Times New Roman"/>
          <w:b/>
          <w:bCs/>
          <w:sz w:val="24"/>
          <w:szCs w:val="24"/>
          <w:lang w:val="x-none" w:eastAsia="pl-PL"/>
        </w:rPr>
        <w:t>nieruchomości gruntow</w:t>
      </w:r>
      <w:r>
        <w:rPr>
          <w:rFonts w:ascii="Garamond" w:eastAsia="Times New Roman" w:hAnsi="Garamond" w:cs="Times New Roman"/>
          <w:b/>
          <w:bCs/>
          <w:sz w:val="24"/>
          <w:szCs w:val="24"/>
          <w:lang w:eastAsia="pl-PL"/>
        </w:rPr>
        <w:t>ej</w:t>
      </w:r>
      <w:r>
        <w:rPr>
          <w:rFonts w:ascii="Garamond" w:eastAsia="Times New Roman" w:hAnsi="Garamond" w:cs="Times New Roman"/>
          <w:b/>
          <w:bCs/>
          <w:sz w:val="24"/>
          <w:szCs w:val="24"/>
          <w:lang w:val="x-none" w:eastAsia="pl-PL"/>
        </w:rPr>
        <w:t xml:space="preserve"> </w:t>
      </w:r>
      <w:r>
        <w:rPr>
          <w:rFonts w:ascii="Garamond" w:eastAsia="Times New Roman" w:hAnsi="Garamond" w:cs="Times New Roman"/>
          <w:b/>
          <w:bCs/>
          <w:sz w:val="24"/>
          <w:szCs w:val="24"/>
          <w:lang w:eastAsia="pl-PL"/>
        </w:rPr>
        <w:t xml:space="preserve">zabudowanej </w:t>
      </w:r>
      <w:r>
        <w:rPr>
          <w:rFonts w:ascii="Garamond" w:eastAsia="Times New Roman" w:hAnsi="Garamond" w:cs="Times New Roman"/>
          <w:b/>
          <w:bCs/>
          <w:sz w:val="24"/>
          <w:szCs w:val="24"/>
          <w:lang w:val="x-none" w:eastAsia="pl-PL"/>
        </w:rPr>
        <w:t>z przeznaczeniem pod budownictwo mieszka</w:t>
      </w:r>
      <w:r>
        <w:rPr>
          <w:rFonts w:ascii="Garamond" w:eastAsia="Times New Roman" w:hAnsi="Garamond" w:cs="Times New Roman"/>
          <w:b/>
          <w:bCs/>
          <w:sz w:val="24"/>
          <w:szCs w:val="24"/>
          <w:lang w:eastAsia="pl-PL"/>
        </w:rPr>
        <w:t>niowe.</w:t>
      </w:r>
    </w:p>
    <w:p w:rsidR="00A47F3A" w:rsidRDefault="00A47F3A" w:rsidP="00A47F3A">
      <w:pPr>
        <w:spacing w:after="0" w:line="240" w:lineRule="auto"/>
        <w:ind w:right="685"/>
        <w:jc w:val="center"/>
        <w:rPr>
          <w:rFonts w:ascii="Garamond" w:eastAsia="Times New Roman" w:hAnsi="Garamond" w:cs="Times New Roman"/>
          <w:b/>
          <w:bCs/>
          <w:sz w:val="24"/>
          <w:szCs w:val="24"/>
          <w:lang w:eastAsia="pl-PL"/>
        </w:rPr>
      </w:pPr>
    </w:p>
    <w:tbl>
      <w:tblPr>
        <w:tblW w:w="15480" w:type="dxa"/>
        <w:tblInd w:w="-743" w:type="dxa"/>
        <w:tblLook w:val="04A0" w:firstRow="1" w:lastRow="0" w:firstColumn="1" w:lastColumn="0" w:noHBand="0" w:noVBand="1"/>
      </w:tblPr>
      <w:tblGrid>
        <w:gridCol w:w="507"/>
        <w:gridCol w:w="1411"/>
        <w:gridCol w:w="1416"/>
        <w:gridCol w:w="1695"/>
        <w:gridCol w:w="1556"/>
        <w:gridCol w:w="1414"/>
        <w:gridCol w:w="1974"/>
        <w:gridCol w:w="5507"/>
      </w:tblGrid>
      <w:tr w:rsidR="00A47F3A" w:rsidTr="005C6AB9">
        <w:tc>
          <w:tcPr>
            <w:tcW w:w="507" w:type="dxa"/>
            <w:tcBorders>
              <w:top w:val="single" w:sz="4" w:space="0" w:color="000000"/>
              <w:left w:val="single" w:sz="4" w:space="0" w:color="000000"/>
              <w:bottom w:val="single" w:sz="4" w:space="0" w:color="000000"/>
              <w:right w:val="nil"/>
            </w:tcBorders>
            <w:vAlign w:val="center"/>
            <w:hideMark/>
          </w:tcPr>
          <w:p w:rsidR="00A47F3A" w:rsidRDefault="00A47F3A" w:rsidP="005C6AB9">
            <w:pPr>
              <w:spacing w:after="0" w:line="240" w:lineRule="auto"/>
              <w:jc w:val="center"/>
              <w:rPr>
                <w:rFonts w:ascii="Garamond" w:eastAsia="Times New Roman" w:hAnsi="Garamond" w:cs="Times New Roman"/>
                <w:b/>
                <w:bCs/>
                <w:sz w:val="20"/>
                <w:szCs w:val="20"/>
                <w:lang w:eastAsia="pl-PL"/>
              </w:rPr>
            </w:pPr>
            <w:r>
              <w:rPr>
                <w:rFonts w:ascii="Garamond" w:eastAsia="Times New Roman" w:hAnsi="Garamond" w:cs="Times New Roman"/>
                <w:b/>
                <w:bCs/>
                <w:sz w:val="20"/>
                <w:szCs w:val="20"/>
                <w:lang w:eastAsia="pl-PL"/>
              </w:rPr>
              <w:t>Lp.</w:t>
            </w:r>
          </w:p>
        </w:tc>
        <w:tc>
          <w:tcPr>
            <w:tcW w:w="1411" w:type="dxa"/>
            <w:tcBorders>
              <w:top w:val="single" w:sz="4" w:space="0" w:color="000000"/>
              <w:left w:val="single" w:sz="4" w:space="0" w:color="000000"/>
              <w:bottom w:val="single" w:sz="4" w:space="0" w:color="000000"/>
              <w:right w:val="nil"/>
            </w:tcBorders>
            <w:vAlign w:val="center"/>
            <w:hideMark/>
          </w:tcPr>
          <w:p w:rsidR="00A47F3A" w:rsidRDefault="00A47F3A" w:rsidP="005C6AB9">
            <w:pPr>
              <w:spacing w:after="0" w:line="240" w:lineRule="auto"/>
              <w:ind w:left="33"/>
              <w:jc w:val="center"/>
              <w:rPr>
                <w:rFonts w:ascii="Garamond" w:eastAsia="Times New Roman" w:hAnsi="Garamond" w:cs="Times New Roman"/>
                <w:b/>
                <w:bCs/>
                <w:sz w:val="20"/>
                <w:szCs w:val="20"/>
                <w:lang w:eastAsia="pl-PL"/>
              </w:rPr>
            </w:pPr>
            <w:r>
              <w:rPr>
                <w:rFonts w:ascii="Garamond" w:eastAsia="Times New Roman" w:hAnsi="Garamond" w:cs="Times New Roman"/>
                <w:b/>
                <w:bCs/>
                <w:sz w:val="20"/>
                <w:szCs w:val="20"/>
                <w:lang w:eastAsia="pl-PL"/>
              </w:rPr>
              <w:t>Nr działki</w:t>
            </w:r>
          </w:p>
        </w:tc>
        <w:tc>
          <w:tcPr>
            <w:tcW w:w="1416" w:type="dxa"/>
            <w:tcBorders>
              <w:top w:val="single" w:sz="4" w:space="0" w:color="000000"/>
              <w:left w:val="single" w:sz="4" w:space="0" w:color="000000"/>
              <w:bottom w:val="single" w:sz="4" w:space="0" w:color="000000"/>
              <w:right w:val="nil"/>
            </w:tcBorders>
            <w:vAlign w:val="center"/>
            <w:hideMark/>
          </w:tcPr>
          <w:p w:rsidR="00A47F3A" w:rsidRDefault="00A47F3A" w:rsidP="005C6AB9">
            <w:pPr>
              <w:spacing w:after="0" w:line="240" w:lineRule="auto"/>
              <w:jc w:val="center"/>
              <w:rPr>
                <w:rFonts w:ascii="Garamond" w:eastAsia="Times New Roman" w:hAnsi="Garamond" w:cs="Times New Roman"/>
                <w:b/>
                <w:bCs/>
                <w:sz w:val="20"/>
                <w:szCs w:val="20"/>
                <w:lang w:eastAsia="pl-PL"/>
              </w:rPr>
            </w:pPr>
            <w:r>
              <w:rPr>
                <w:rFonts w:ascii="Garamond" w:eastAsia="Times New Roman" w:hAnsi="Garamond" w:cs="Times New Roman"/>
                <w:b/>
                <w:bCs/>
                <w:sz w:val="20"/>
                <w:szCs w:val="20"/>
                <w:lang w:eastAsia="pl-PL"/>
              </w:rPr>
              <w:t>Powierzchnia (m²)</w:t>
            </w:r>
          </w:p>
        </w:tc>
        <w:tc>
          <w:tcPr>
            <w:tcW w:w="1695" w:type="dxa"/>
            <w:tcBorders>
              <w:top w:val="single" w:sz="4" w:space="0" w:color="000000"/>
              <w:left w:val="single" w:sz="4" w:space="0" w:color="000000"/>
              <w:bottom w:val="single" w:sz="4" w:space="0" w:color="000000"/>
              <w:right w:val="nil"/>
            </w:tcBorders>
            <w:vAlign w:val="center"/>
            <w:hideMark/>
          </w:tcPr>
          <w:p w:rsidR="00A47F3A" w:rsidRDefault="00A47F3A" w:rsidP="005C6AB9">
            <w:pPr>
              <w:spacing w:after="0" w:line="240" w:lineRule="auto"/>
              <w:jc w:val="center"/>
              <w:rPr>
                <w:rFonts w:ascii="Garamond" w:eastAsia="Times New Roman" w:hAnsi="Garamond" w:cs="Times New Roman"/>
                <w:b/>
                <w:bCs/>
                <w:sz w:val="20"/>
                <w:szCs w:val="20"/>
                <w:lang w:val="x-none" w:eastAsia="pl-PL"/>
              </w:rPr>
            </w:pPr>
            <w:r>
              <w:rPr>
                <w:rFonts w:ascii="Garamond" w:eastAsia="Times New Roman" w:hAnsi="Garamond" w:cs="Times New Roman"/>
                <w:b/>
                <w:bCs/>
                <w:sz w:val="20"/>
                <w:szCs w:val="20"/>
                <w:lang w:val="x-none" w:eastAsia="pl-PL"/>
              </w:rPr>
              <w:t>Położenie</w:t>
            </w:r>
          </w:p>
        </w:tc>
        <w:tc>
          <w:tcPr>
            <w:tcW w:w="1556" w:type="dxa"/>
            <w:tcBorders>
              <w:top w:val="single" w:sz="4" w:space="0" w:color="000000"/>
              <w:left w:val="single" w:sz="4" w:space="0" w:color="000000"/>
              <w:bottom w:val="single" w:sz="4" w:space="0" w:color="000000"/>
              <w:right w:val="nil"/>
            </w:tcBorders>
            <w:vAlign w:val="center"/>
            <w:hideMark/>
          </w:tcPr>
          <w:p w:rsidR="00A47F3A" w:rsidRDefault="00A47F3A" w:rsidP="005C6AB9">
            <w:pPr>
              <w:spacing w:after="0" w:line="240" w:lineRule="auto"/>
              <w:jc w:val="center"/>
              <w:rPr>
                <w:rFonts w:ascii="Garamond" w:eastAsia="Times New Roman" w:hAnsi="Garamond" w:cs="Times New Roman"/>
                <w:b/>
                <w:bCs/>
                <w:sz w:val="20"/>
                <w:szCs w:val="20"/>
                <w:lang w:eastAsia="pl-PL"/>
              </w:rPr>
            </w:pPr>
            <w:r>
              <w:rPr>
                <w:rFonts w:ascii="Garamond" w:eastAsia="Times New Roman" w:hAnsi="Garamond" w:cs="Times New Roman"/>
                <w:b/>
                <w:bCs/>
                <w:sz w:val="20"/>
                <w:szCs w:val="20"/>
                <w:lang w:eastAsia="pl-PL"/>
              </w:rPr>
              <w:t>Cena wywoławcza</w:t>
            </w:r>
          </w:p>
          <w:p w:rsidR="00A47F3A" w:rsidRDefault="00A47F3A" w:rsidP="005C6AB9">
            <w:pPr>
              <w:spacing w:after="0" w:line="240" w:lineRule="auto"/>
              <w:jc w:val="center"/>
              <w:rPr>
                <w:rFonts w:ascii="Garamond" w:eastAsia="Times New Roman" w:hAnsi="Garamond" w:cs="Times New Roman"/>
                <w:b/>
                <w:bCs/>
                <w:sz w:val="20"/>
                <w:szCs w:val="20"/>
                <w:lang w:eastAsia="pl-PL"/>
              </w:rPr>
            </w:pPr>
            <w:r>
              <w:rPr>
                <w:rFonts w:ascii="Garamond" w:eastAsia="Times New Roman" w:hAnsi="Garamond" w:cs="Times New Roman"/>
                <w:b/>
                <w:bCs/>
                <w:sz w:val="20"/>
                <w:szCs w:val="20"/>
                <w:lang w:eastAsia="pl-PL"/>
              </w:rPr>
              <w:t>(netto złotych)</w:t>
            </w:r>
          </w:p>
        </w:tc>
        <w:tc>
          <w:tcPr>
            <w:tcW w:w="1414" w:type="dxa"/>
            <w:tcBorders>
              <w:top w:val="single" w:sz="4" w:space="0" w:color="000000"/>
              <w:left w:val="single" w:sz="4" w:space="0" w:color="000000"/>
              <w:bottom w:val="single" w:sz="4" w:space="0" w:color="000000"/>
              <w:right w:val="nil"/>
            </w:tcBorders>
            <w:vAlign w:val="center"/>
            <w:hideMark/>
          </w:tcPr>
          <w:p w:rsidR="00A47F3A" w:rsidRDefault="00A47F3A" w:rsidP="005C6AB9">
            <w:pPr>
              <w:spacing w:after="0" w:line="240" w:lineRule="auto"/>
              <w:jc w:val="center"/>
              <w:rPr>
                <w:rFonts w:ascii="Garamond" w:eastAsia="Times New Roman" w:hAnsi="Garamond" w:cs="Times New Roman"/>
                <w:b/>
                <w:bCs/>
                <w:sz w:val="20"/>
                <w:szCs w:val="20"/>
                <w:lang w:eastAsia="pl-PL"/>
              </w:rPr>
            </w:pPr>
            <w:r>
              <w:rPr>
                <w:rFonts w:ascii="Garamond" w:eastAsia="Times New Roman" w:hAnsi="Garamond" w:cs="Times New Roman"/>
                <w:b/>
                <w:bCs/>
                <w:sz w:val="20"/>
                <w:szCs w:val="20"/>
                <w:lang w:eastAsia="pl-PL"/>
              </w:rPr>
              <w:t>Wysokość wadium</w:t>
            </w:r>
          </w:p>
        </w:tc>
        <w:tc>
          <w:tcPr>
            <w:tcW w:w="1974" w:type="dxa"/>
            <w:tcBorders>
              <w:top w:val="single" w:sz="4" w:space="0" w:color="000000"/>
              <w:left w:val="single" w:sz="4" w:space="0" w:color="000000"/>
              <w:bottom w:val="single" w:sz="4" w:space="0" w:color="000000"/>
              <w:right w:val="single" w:sz="4" w:space="0" w:color="000000"/>
            </w:tcBorders>
            <w:vAlign w:val="center"/>
          </w:tcPr>
          <w:p w:rsidR="00A47F3A" w:rsidRDefault="00A47F3A" w:rsidP="005C6AB9">
            <w:pPr>
              <w:spacing w:after="0" w:line="240" w:lineRule="auto"/>
              <w:jc w:val="center"/>
              <w:rPr>
                <w:rFonts w:ascii="Garamond" w:eastAsia="Times New Roman" w:hAnsi="Garamond" w:cs="Times New Roman"/>
                <w:b/>
                <w:bCs/>
                <w:sz w:val="20"/>
                <w:szCs w:val="20"/>
                <w:lang w:val="x-none" w:eastAsia="pl-PL"/>
              </w:rPr>
            </w:pPr>
            <w:r>
              <w:rPr>
                <w:rFonts w:ascii="Garamond" w:eastAsia="Times New Roman" w:hAnsi="Garamond" w:cs="Times New Roman"/>
                <w:b/>
                <w:bCs/>
                <w:sz w:val="20"/>
                <w:szCs w:val="20"/>
                <w:lang w:val="x-none" w:eastAsia="pl-PL"/>
              </w:rPr>
              <w:t>Termin  przetargów  odbytych</w:t>
            </w:r>
          </w:p>
          <w:p w:rsidR="00A47F3A" w:rsidRDefault="00A47F3A" w:rsidP="005C6AB9">
            <w:pPr>
              <w:spacing w:after="0" w:line="240" w:lineRule="auto"/>
              <w:jc w:val="center"/>
              <w:rPr>
                <w:rFonts w:ascii="Garamond" w:eastAsia="Times New Roman" w:hAnsi="Garamond" w:cs="Times New Roman"/>
                <w:b/>
                <w:bCs/>
                <w:sz w:val="20"/>
                <w:szCs w:val="20"/>
                <w:lang w:val="x-none" w:eastAsia="pl-PL"/>
              </w:rPr>
            </w:pPr>
          </w:p>
        </w:tc>
        <w:tc>
          <w:tcPr>
            <w:tcW w:w="5507" w:type="dxa"/>
            <w:tcBorders>
              <w:top w:val="single" w:sz="4" w:space="0" w:color="000000"/>
              <w:left w:val="single" w:sz="4" w:space="0" w:color="000000"/>
              <w:bottom w:val="single" w:sz="4" w:space="0" w:color="000000"/>
              <w:right w:val="single" w:sz="4" w:space="0" w:color="000000"/>
            </w:tcBorders>
            <w:vAlign w:val="center"/>
          </w:tcPr>
          <w:p w:rsidR="00A47F3A" w:rsidRDefault="00A47F3A" w:rsidP="005C6AB9">
            <w:pPr>
              <w:spacing w:after="0" w:line="240" w:lineRule="auto"/>
              <w:jc w:val="both"/>
              <w:rPr>
                <w:rFonts w:ascii="Garamond" w:eastAsia="Times New Roman" w:hAnsi="Garamond" w:cs="Times New Roman"/>
                <w:bCs/>
                <w:sz w:val="16"/>
                <w:szCs w:val="16"/>
                <w:lang w:eastAsia="pl-PL"/>
              </w:rPr>
            </w:pPr>
          </w:p>
          <w:p w:rsidR="00A47F3A" w:rsidRDefault="00A47F3A" w:rsidP="005C6AB9">
            <w:pPr>
              <w:spacing w:after="0" w:line="240" w:lineRule="auto"/>
              <w:jc w:val="center"/>
              <w:rPr>
                <w:rFonts w:ascii="Garamond" w:eastAsia="Times New Roman" w:hAnsi="Garamond" w:cs="Times New Roman"/>
                <w:b/>
                <w:bCs/>
                <w:sz w:val="20"/>
                <w:szCs w:val="20"/>
                <w:lang w:eastAsia="pl-PL"/>
              </w:rPr>
            </w:pPr>
            <w:r>
              <w:rPr>
                <w:rFonts w:ascii="Garamond" w:eastAsia="Times New Roman" w:hAnsi="Garamond" w:cs="Times New Roman"/>
                <w:b/>
                <w:bCs/>
                <w:sz w:val="20"/>
                <w:szCs w:val="20"/>
                <w:lang w:eastAsia="pl-PL"/>
              </w:rPr>
              <w:t>Uwagi</w:t>
            </w:r>
          </w:p>
          <w:p w:rsidR="00A47F3A" w:rsidRDefault="00A47F3A" w:rsidP="005C6AB9">
            <w:pPr>
              <w:spacing w:after="0" w:line="240" w:lineRule="auto"/>
              <w:jc w:val="both"/>
              <w:rPr>
                <w:rFonts w:ascii="Garamond" w:eastAsia="Times New Roman" w:hAnsi="Garamond" w:cs="Times New Roman"/>
                <w:bCs/>
                <w:sz w:val="16"/>
                <w:szCs w:val="16"/>
                <w:lang w:eastAsia="pl-PL"/>
              </w:rPr>
            </w:pPr>
          </w:p>
        </w:tc>
      </w:tr>
      <w:tr w:rsidR="00A47F3A" w:rsidTr="005C6AB9">
        <w:tc>
          <w:tcPr>
            <w:tcW w:w="507" w:type="dxa"/>
            <w:tcBorders>
              <w:top w:val="single" w:sz="4" w:space="0" w:color="000000"/>
              <w:left w:val="single" w:sz="4" w:space="0" w:color="000000"/>
              <w:bottom w:val="single" w:sz="4" w:space="0" w:color="000000"/>
              <w:right w:val="nil"/>
            </w:tcBorders>
            <w:vAlign w:val="center"/>
            <w:hideMark/>
          </w:tcPr>
          <w:p w:rsidR="00A47F3A" w:rsidRDefault="00A47F3A" w:rsidP="005C6AB9">
            <w:pPr>
              <w:spacing w:after="0" w:line="240" w:lineRule="auto"/>
              <w:jc w:val="center"/>
              <w:rPr>
                <w:rFonts w:ascii="Garamond" w:eastAsia="Times New Roman" w:hAnsi="Garamond" w:cs="Times New Roman"/>
                <w:bCs/>
                <w:sz w:val="20"/>
                <w:szCs w:val="20"/>
                <w:lang w:eastAsia="pl-PL"/>
              </w:rPr>
            </w:pPr>
            <w:r>
              <w:rPr>
                <w:rFonts w:ascii="Garamond" w:eastAsia="Times New Roman" w:hAnsi="Garamond" w:cs="Times New Roman"/>
                <w:bCs/>
                <w:sz w:val="20"/>
                <w:szCs w:val="20"/>
                <w:lang w:eastAsia="pl-PL"/>
              </w:rPr>
              <w:t>1</w:t>
            </w:r>
          </w:p>
        </w:tc>
        <w:tc>
          <w:tcPr>
            <w:tcW w:w="1411" w:type="dxa"/>
            <w:tcBorders>
              <w:top w:val="single" w:sz="4" w:space="0" w:color="000000"/>
              <w:left w:val="single" w:sz="4" w:space="0" w:color="000000"/>
              <w:bottom w:val="single" w:sz="4" w:space="0" w:color="000000"/>
              <w:right w:val="nil"/>
            </w:tcBorders>
            <w:vAlign w:val="center"/>
            <w:hideMark/>
          </w:tcPr>
          <w:p w:rsidR="00A47F3A" w:rsidRDefault="002B4762" w:rsidP="005C6AB9">
            <w:pPr>
              <w:spacing w:after="0" w:line="240" w:lineRule="auto"/>
              <w:ind w:left="33"/>
              <w:jc w:val="center"/>
              <w:rPr>
                <w:rFonts w:ascii="Garamond" w:eastAsia="Times New Roman" w:hAnsi="Garamond" w:cs="Times New Roman"/>
                <w:bCs/>
                <w:sz w:val="20"/>
                <w:szCs w:val="20"/>
                <w:lang w:eastAsia="pl-PL"/>
              </w:rPr>
            </w:pPr>
            <w:r>
              <w:rPr>
                <w:rFonts w:ascii="Garamond" w:eastAsia="Times New Roman" w:hAnsi="Garamond" w:cs="Times New Roman"/>
                <w:bCs/>
                <w:sz w:val="20"/>
                <w:szCs w:val="20"/>
                <w:lang w:eastAsia="pl-PL"/>
              </w:rPr>
              <w:t>326/35</w:t>
            </w:r>
          </w:p>
        </w:tc>
        <w:tc>
          <w:tcPr>
            <w:tcW w:w="1416" w:type="dxa"/>
            <w:tcBorders>
              <w:top w:val="single" w:sz="4" w:space="0" w:color="000000"/>
              <w:left w:val="single" w:sz="4" w:space="0" w:color="000000"/>
              <w:bottom w:val="single" w:sz="4" w:space="0" w:color="000000"/>
              <w:right w:val="nil"/>
            </w:tcBorders>
            <w:vAlign w:val="center"/>
            <w:hideMark/>
          </w:tcPr>
          <w:p w:rsidR="00A47F3A" w:rsidRDefault="002B4762" w:rsidP="005C6AB9">
            <w:pPr>
              <w:spacing w:after="0" w:line="240" w:lineRule="auto"/>
              <w:jc w:val="center"/>
              <w:rPr>
                <w:rFonts w:ascii="Garamond" w:eastAsia="Times New Roman" w:hAnsi="Garamond" w:cs="Times New Roman"/>
                <w:bCs/>
                <w:sz w:val="20"/>
                <w:szCs w:val="20"/>
                <w:lang w:eastAsia="pl-PL"/>
              </w:rPr>
            </w:pPr>
            <w:r>
              <w:rPr>
                <w:rFonts w:ascii="Garamond" w:eastAsia="Times New Roman" w:hAnsi="Garamond" w:cs="Times New Roman"/>
                <w:bCs/>
                <w:sz w:val="20"/>
                <w:szCs w:val="20"/>
                <w:lang w:eastAsia="pl-PL"/>
              </w:rPr>
              <w:t>646</w:t>
            </w:r>
            <w:r w:rsidR="00A47F3A">
              <w:rPr>
                <w:rFonts w:ascii="Garamond" w:eastAsia="Times New Roman" w:hAnsi="Garamond" w:cs="Times New Roman"/>
                <w:bCs/>
                <w:sz w:val="20"/>
                <w:szCs w:val="20"/>
                <w:lang w:eastAsia="pl-PL"/>
              </w:rPr>
              <w:t xml:space="preserve"> m²</w:t>
            </w:r>
          </w:p>
        </w:tc>
        <w:tc>
          <w:tcPr>
            <w:tcW w:w="1695" w:type="dxa"/>
            <w:tcBorders>
              <w:top w:val="single" w:sz="4" w:space="0" w:color="000000"/>
              <w:left w:val="single" w:sz="4" w:space="0" w:color="000000"/>
              <w:bottom w:val="single" w:sz="4" w:space="0" w:color="000000"/>
              <w:right w:val="nil"/>
            </w:tcBorders>
            <w:vAlign w:val="center"/>
            <w:hideMark/>
          </w:tcPr>
          <w:p w:rsidR="00A47F3A" w:rsidRDefault="00A47F3A" w:rsidP="005C6AB9">
            <w:pPr>
              <w:spacing w:after="0" w:line="240" w:lineRule="auto"/>
              <w:jc w:val="center"/>
              <w:rPr>
                <w:rFonts w:ascii="Garamond" w:eastAsia="Times New Roman" w:hAnsi="Garamond" w:cs="Times New Roman"/>
                <w:bCs/>
                <w:sz w:val="20"/>
                <w:szCs w:val="20"/>
                <w:lang w:eastAsia="pl-PL"/>
              </w:rPr>
            </w:pPr>
            <w:r>
              <w:rPr>
                <w:rFonts w:ascii="Garamond" w:eastAsia="Times New Roman" w:hAnsi="Garamond" w:cs="Times New Roman"/>
                <w:bCs/>
                <w:sz w:val="20"/>
                <w:szCs w:val="20"/>
                <w:lang w:val="x-none" w:eastAsia="pl-PL"/>
              </w:rPr>
              <w:t xml:space="preserve">ul. </w:t>
            </w:r>
            <w:r w:rsidR="002B4762">
              <w:rPr>
                <w:rFonts w:ascii="Garamond" w:eastAsia="Times New Roman" w:hAnsi="Garamond" w:cs="Times New Roman"/>
                <w:bCs/>
                <w:sz w:val="20"/>
                <w:szCs w:val="20"/>
                <w:lang w:eastAsia="pl-PL"/>
              </w:rPr>
              <w:t>Miedziana</w:t>
            </w:r>
          </w:p>
          <w:p w:rsidR="00A47F3A" w:rsidRDefault="00A47F3A" w:rsidP="002B4762">
            <w:pPr>
              <w:spacing w:after="0" w:line="240" w:lineRule="auto"/>
              <w:jc w:val="center"/>
              <w:rPr>
                <w:rFonts w:ascii="Garamond" w:eastAsia="Times New Roman" w:hAnsi="Garamond" w:cs="Times New Roman"/>
                <w:bCs/>
                <w:sz w:val="20"/>
                <w:szCs w:val="20"/>
                <w:lang w:eastAsia="pl-PL"/>
              </w:rPr>
            </w:pPr>
            <w:r>
              <w:rPr>
                <w:rFonts w:ascii="Garamond" w:eastAsia="Times New Roman" w:hAnsi="Garamond" w:cs="Times New Roman"/>
                <w:bCs/>
                <w:sz w:val="20"/>
                <w:szCs w:val="20"/>
                <w:lang w:val="x-none" w:eastAsia="pl-PL"/>
              </w:rPr>
              <w:t xml:space="preserve">obręb </w:t>
            </w:r>
            <w:r w:rsidR="002B4762">
              <w:rPr>
                <w:rFonts w:ascii="Garamond" w:eastAsia="Times New Roman" w:hAnsi="Garamond" w:cs="Times New Roman"/>
                <w:bCs/>
                <w:sz w:val="20"/>
                <w:szCs w:val="20"/>
                <w:lang w:eastAsia="pl-PL"/>
              </w:rPr>
              <w:t>7</w:t>
            </w:r>
          </w:p>
        </w:tc>
        <w:tc>
          <w:tcPr>
            <w:tcW w:w="1556" w:type="dxa"/>
            <w:tcBorders>
              <w:top w:val="single" w:sz="4" w:space="0" w:color="000000"/>
              <w:left w:val="single" w:sz="4" w:space="0" w:color="000000"/>
              <w:bottom w:val="single" w:sz="4" w:space="0" w:color="000000"/>
              <w:right w:val="nil"/>
            </w:tcBorders>
            <w:vAlign w:val="center"/>
            <w:hideMark/>
          </w:tcPr>
          <w:p w:rsidR="00A47F3A" w:rsidRPr="00B53323" w:rsidRDefault="002B4762" w:rsidP="005C6AB9">
            <w:pPr>
              <w:spacing w:after="0" w:line="240" w:lineRule="auto"/>
              <w:jc w:val="center"/>
              <w:rPr>
                <w:rFonts w:ascii="Garamond" w:eastAsia="Times New Roman" w:hAnsi="Garamond" w:cs="Times New Roman"/>
                <w:b/>
                <w:bCs/>
                <w:sz w:val="20"/>
                <w:szCs w:val="20"/>
                <w:lang w:eastAsia="pl-PL"/>
              </w:rPr>
            </w:pPr>
            <w:r w:rsidRPr="00B53323">
              <w:rPr>
                <w:rFonts w:ascii="Garamond" w:eastAsia="Times New Roman" w:hAnsi="Garamond" w:cs="Times New Roman"/>
                <w:b/>
                <w:bCs/>
                <w:sz w:val="20"/>
                <w:szCs w:val="20"/>
                <w:lang w:eastAsia="pl-PL"/>
              </w:rPr>
              <w:t>44.300</w:t>
            </w:r>
            <w:r w:rsidR="00A47F3A" w:rsidRPr="00B53323">
              <w:rPr>
                <w:rFonts w:ascii="Garamond" w:eastAsia="Times New Roman" w:hAnsi="Garamond" w:cs="Times New Roman"/>
                <w:b/>
                <w:bCs/>
                <w:sz w:val="20"/>
                <w:szCs w:val="20"/>
                <w:lang w:eastAsia="pl-PL"/>
              </w:rPr>
              <w:t>,00</w:t>
            </w:r>
            <w:r w:rsidR="00B53323" w:rsidRPr="00B53323">
              <w:rPr>
                <w:rFonts w:ascii="Garamond" w:eastAsia="Times New Roman" w:hAnsi="Garamond" w:cs="Times New Roman"/>
                <w:b/>
                <w:bCs/>
                <w:sz w:val="20"/>
                <w:szCs w:val="20"/>
                <w:lang w:eastAsia="pl-PL"/>
              </w:rPr>
              <w:t xml:space="preserve"> </w:t>
            </w:r>
          </w:p>
          <w:p w:rsidR="00B53323" w:rsidRDefault="00B53323" w:rsidP="005C6AB9">
            <w:pPr>
              <w:spacing w:after="0" w:line="240" w:lineRule="auto"/>
              <w:jc w:val="center"/>
              <w:rPr>
                <w:rFonts w:ascii="Garamond" w:eastAsia="Times New Roman" w:hAnsi="Garamond" w:cs="Times New Roman"/>
                <w:bCs/>
                <w:sz w:val="20"/>
                <w:szCs w:val="20"/>
                <w:lang w:eastAsia="pl-PL"/>
              </w:rPr>
            </w:pPr>
            <w:r>
              <w:rPr>
                <w:rFonts w:ascii="Garamond" w:eastAsia="Times New Roman" w:hAnsi="Garamond" w:cs="Times New Roman"/>
                <w:bCs/>
                <w:sz w:val="20"/>
                <w:szCs w:val="20"/>
                <w:lang w:eastAsia="pl-PL"/>
              </w:rPr>
              <w:t xml:space="preserve">w tym: </w:t>
            </w:r>
          </w:p>
          <w:p w:rsidR="00B53323" w:rsidRDefault="00B53323" w:rsidP="005C6AB9">
            <w:pPr>
              <w:spacing w:after="0" w:line="240" w:lineRule="auto"/>
              <w:jc w:val="center"/>
              <w:rPr>
                <w:rFonts w:ascii="Garamond" w:eastAsia="Times New Roman" w:hAnsi="Garamond" w:cs="Times New Roman"/>
                <w:bCs/>
                <w:sz w:val="20"/>
                <w:szCs w:val="20"/>
                <w:lang w:eastAsia="pl-PL"/>
              </w:rPr>
            </w:pPr>
            <w:r>
              <w:rPr>
                <w:rFonts w:ascii="Garamond" w:eastAsia="Times New Roman" w:hAnsi="Garamond" w:cs="Times New Roman"/>
                <w:bCs/>
                <w:sz w:val="20"/>
                <w:szCs w:val="20"/>
                <w:lang w:eastAsia="pl-PL"/>
              </w:rPr>
              <w:t>- 39.500,00 wartość gruntu</w:t>
            </w:r>
          </w:p>
          <w:p w:rsidR="00B53323" w:rsidRDefault="00B53323" w:rsidP="005C6AB9">
            <w:pPr>
              <w:spacing w:after="0" w:line="240" w:lineRule="auto"/>
              <w:jc w:val="center"/>
              <w:rPr>
                <w:rFonts w:ascii="Garamond" w:eastAsia="Times New Roman" w:hAnsi="Garamond" w:cs="Times New Roman"/>
                <w:bCs/>
                <w:sz w:val="20"/>
                <w:szCs w:val="20"/>
                <w:lang w:eastAsia="pl-PL"/>
              </w:rPr>
            </w:pPr>
            <w:r>
              <w:rPr>
                <w:rFonts w:ascii="Garamond" w:eastAsia="Times New Roman" w:hAnsi="Garamond" w:cs="Times New Roman"/>
                <w:bCs/>
                <w:sz w:val="20"/>
                <w:szCs w:val="20"/>
                <w:lang w:eastAsia="pl-PL"/>
              </w:rPr>
              <w:t>- 4.800,00 wartość zabudowań</w:t>
            </w:r>
          </w:p>
        </w:tc>
        <w:tc>
          <w:tcPr>
            <w:tcW w:w="1414" w:type="dxa"/>
            <w:tcBorders>
              <w:top w:val="single" w:sz="4" w:space="0" w:color="000000"/>
              <w:left w:val="single" w:sz="4" w:space="0" w:color="000000"/>
              <w:bottom w:val="single" w:sz="4" w:space="0" w:color="000000"/>
              <w:right w:val="nil"/>
            </w:tcBorders>
            <w:vAlign w:val="center"/>
            <w:hideMark/>
          </w:tcPr>
          <w:p w:rsidR="00A47F3A" w:rsidRDefault="002B4762" w:rsidP="005C6AB9">
            <w:pPr>
              <w:spacing w:after="0" w:line="240" w:lineRule="auto"/>
              <w:jc w:val="center"/>
              <w:rPr>
                <w:rFonts w:ascii="Garamond" w:eastAsia="Times New Roman" w:hAnsi="Garamond" w:cs="Times New Roman"/>
                <w:bCs/>
                <w:sz w:val="20"/>
                <w:szCs w:val="20"/>
                <w:lang w:eastAsia="pl-PL"/>
              </w:rPr>
            </w:pPr>
            <w:r>
              <w:rPr>
                <w:rFonts w:ascii="Garamond" w:eastAsia="Times New Roman" w:hAnsi="Garamond" w:cs="Times New Roman"/>
                <w:bCs/>
                <w:sz w:val="20"/>
                <w:szCs w:val="20"/>
                <w:lang w:eastAsia="pl-PL"/>
              </w:rPr>
              <w:t>4.430</w:t>
            </w:r>
            <w:r w:rsidR="00A47F3A">
              <w:rPr>
                <w:rFonts w:ascii="Garamond" w:eastAsia="Times New Roman" w:hAnsi="Garamond" w:cs="Times New Roman"/>
                <w:bCs/>
                <w:sz w:val="20"/>
                <w:szCs w:val="20"/>
                <w:lang w:eastAsia="pl-PL"/>
              </w:rPr>
              <w:t>,00</w:t>
            </w:r>
          </w:p>
        </w:tc>
        <w:tc>
          <w:tcPr>
            <w:tcW w:w="1974" w:type="dxa"/>
            <w:tcBorders>
              <w:top w:val="single" w:sz="4" w:space="0" w:color="000000"/>
              <w:left w:val="single" w:sz="4" w:space="0" w:color="000000"/>
              <w:bottom w:val="single" w:sz="4" w:space="0" w:color="000000"/>
              <w:right w:val="single" w:sz="4" w:space="0" w:color="000000"/>
            </w:tcBorders>
            <w:vAlign w:val="center"/>
            <w:hideMark/>
          </w:tcPr>
          <w:p w:rsidR="00A47F3A" w:rsidRDefault="00A47F3A" w:rsidP="005C6AB9">
            <w:pPr>
              <w:spacing w:after="0" w:line="240" w:lineRule="auto"/>
              <w:jc w:val="center"/>
              <w:rPr>
                <w:rFonts w:ascii="Garamond" w:eastAsia="Times New Roman" w:hAnsi="Garamond" w:cs="Times New Roman"/>
                <w:bCs/>
                <w:sz w:val="20"/>
                <w:szCs w:val="20"/>
                <w:lang w:eastAsia="pl-PL"/>
              </w:rPr>
            </w:pPr>
            <w:r>
              <w:rPr>
                <w:rFonts w:ascii="Garamond" w:eastAsia="Times New Roman" w:hAnsi="Garamond" w:cs="Times New Roman"/>
                <w:bCs/>
                <w:sz w:val="20"/>
                <w:szCs w:val="20"/>
                <w:lang w:eastAsia="pl-PL"/>
              </w:rPr>
              <w:t>-----------</w:t>
            </w:r>
          </w:p>
        </w:tc>
        <w:tc>
          <w:tcPr>
            <w:tcW w:w="5507" w:type="dxa"/>
            <w:tcBorders>
              <w:top w:val="single" w:sz="4" w:space="0" w:color="000000"/>
              <w:left w:val="single" w:sz="4" w:space="0" w:color="000000"/>
              <w:bottom w:val="single" w:sz="4" w:space="0" w:color="000000"/>
              <w:right w:val="single" w:sz="4" w:space="0" w:color="000000"/>
            </w:tcBorders>
            <w:hideMark/>
          </w:tcPr>
          <w:p w:rsidR="00A47F3A" w:rsidRPr="00A47F3A" w:rsidRDefault="002B4762" w:rsidP="008F4E3F">
            <w:pPr>
              <w:spacing w:after="0" w:line="240" w:lineRule="auto"/>
              <w:jc w:val="both"/>
              <w:rPr>
                <w:rFonts w:ascii="Garamond" w:hAnsi="Garamond"/>
                <w:sz w:val="16"/>
                <w:szCs w:val="16"/>
              </w:rPr>
            </w:pPr>
            <w:r>
              <w:rPr>
                <w:rFonts w:ascii="Garamond" w:eastAsia="Times New Roman" w:hAnsi="Garamond" w:cs="Times New Roman"/>
                <w:bCs/>
                <w:sz w:val="16"/>
                <w:szCs w:val="16"/>
                <w:lang w:eastAsia="pl-PL"/>
              </w:rPr>
              <w:t>Nieruchomość położona przy ulicy Miedzianej w pośredniej strefie miasta. Sąsiedztwo stanowią tereny zabudowy mieszkaniowej oraz usługowej. Ekspozycja działki bardzo dobra, lokalizacja korzystna – w granicach osiedla zabudowy mieszkaniowej jednorodzinnej i wielorodzinnej. Na dzień oględzin dojazd drogą o nawierzchni utwardzonej – ul. Miedziana. Poprzez teren działki częściowo realizowany jest zwyczajowy ciąg pieszy do terenów zabudowanych, położonych przy ul. Poleskiej. Granica frontowa – północna przylega do ul. Miedzianej, granica zachodnia do terenów zabudowy usługowej, granica wschodnia przylega do terenów zabudowy mieszkaniowej, natomiast granica południowa do terenów przeznaczonych pod zabudowę. Kształt działki regularny bez ograniczeń w możliwości zabudowy. Teren, na którym znajduj</w:t>
            </w:r>
            <w:r w:rsidR="008F4E3F">
              <w:rPr>
                <w:rFonts w:ascii="Garamond" w:eastAsia="Times New Roman" w:hAnsi="Garamond" w:cs="Times New Roman"/>
                <w:bCs/>
                <w:sz w:val="16"/>
                <w:szCs w:val="16"/>
                <w:lang w:eastAsia="pl-PL"/>
              </w:rPr>
              <w:t>e</w:t>
            </w:r>
            <w:r>
              <w:rPr>
                <w:rFonts w:ascii="Garamond" w:eastAsia="Times New Roman" w:hAnsi="Garamond" w:cs="Times New Roman"/>
                <w:bCs/>
                <w:sz w:val="16"/>
                <w:szCs w:val="16"/>
                <w:lang w:eastAsia="pl-PL"/>
              </w:rPr>
              <w:t xml:space="preserve"> się przedmiotowa działk</w:t>
            </w:r>
            <w:r w:rsidR="008F4E3F">
              <w:rPr>
                <w:rFonts w:ascii="Garamond" w:eastAsia="Times New Roman" w:hAnsi="Garamond" w:cs="Times New Roman"/>
                <w:bCs/>
                <w:sz w:val="16"/>
                <w:szCs w:val="16"/>
                <w:lang w:eastAsia="pl-PL"/>
              </w:rPr>
              <w:t>a</w:t>
            </w:r>
            <w:r>
              <w:rPr>
                <w:rFonts w:ascii="Garamond" w:eastAsia="Times New Roman" w:hAnsi="Garamond" w:cs="Times New Roman"/>
                <w:bCs/>
                <w:sz w:val="16"/>
                <w:szCs w:val="16"/>
                <w:lang w:eastAsia="pl-PL"/>
              </w:rPr>
              <w:t xml:space="preserve"> w pełni uzbrojony (miejska sieć wodociągowa i kanalizacyjna, energetyczna, gazowa – media dostępne w granicy działki). Działka zabudowana jest budynkiem o funkcji niemieszkalnej, wyłączonym z użytkowania. Budynek wolnostojący wzniesiony w technologii tradycyjnej, fundamenty i ściany z cegły</w:t>
            </w:r>
            <w:r w:rsidR="00B53323">
              <w:rPr>
                <w:rFonts w:ascii="Garamond" w:eastAsia="Times New Roman" w:hAnsi="Garamond" w:cs="Times New Roman"/>
                <w:bCs/>
                <w:sz w:val="16"/>
                <w:szCs w:val="16"/>
                <w:lang w:eastAsia="pl-PL"/>
              </w:rPr>
              <w:t>, dach jednospadowy na drewnianej więźbie dachowej, pokrycie dachowe – dachówka, strop drewniany nagi, tynki wapienne, posadzka cementowa, okna pojedynczo szklane w profilu metalowym. Budynek w złym stanie technicznym. Kubatura budynku 78,00 m³, powierzchnia użytkowa 35,10 m².</w:t>
            </w:r>
            <w:r w:rsidR="00A47F3A">
              <w:rPr>
                <w:rFonts w:ascii="Garamond" w:eastAsia="Times New Roman" w:hAnsi="Garamond" w:cs="Times New Roman"/>
                <w:bCs/>
                <w:sz w:val="16"/>
                <w:szCs w:val="16"/>
                <w:lang w:eastAsia="pl-PL"/>
              </w:rPr>
              <w:t xml:space="preserve"> Dla przedmiotowej działki wydana </w:t>
            </w:r>
            <w:r w:rsidR="008F4E3F">
              <w:rPr>
                <w:rFonts w:ascii="Garamond" w:eastAsia="Times New Roman" w:hAnsi="Garamond" w:cs="Times New Roman"/>
                <w:bCs/>
                <w:sz w:val="16"/>
                <w:szCs w:val="16"/>
                <w:lang w:eastAsia="pl-PL"/>
              </w:rPr>
              <w:t>z</w:t>
            </w:r>
            <w:r w:rsidR="00A47F3A">
              <w:rPr>
                <w:rFonts w:ascii="Garamond" w:eastAsia="Times New Roman" w:hAnsi="Garamond" w:cs="Times New Roman"/>
                <w:bCs/>
                <w:sz w:val="16"/>
                <w:szCs w:val="16"/>
                <w:lang w:eastAsia="pl-PL"/>
              </w:rPr>
              <w:t>ostała decyzja o warunkach zabudowy z określeniem funkcji zabudowy i zagospodarowania terenu – zabudowa mieszkaniowa jednorodzinna, budynek mieszkalny jednorodzinny wolnostojący. W dziale III księgi wieczystej ujawnione ograniczone prawo rzeczowe, obciążające część gruntu działki nr 331.</w:t>
            </w:r>
          </w:p>
        </w:tc>
      </w:tr>
    </w:tbl>
    <w:p w:rsidR="00A47F3A" w:rsidRDefault="00A47F3A" w:rsidP="00A47F3A">
      <w:pPr>
        <w:spacing w:after="0" w:line="240" w:lineRule="auto"/>
        <w:ind w:left="-709" w:right="-740"/>
        <w:jc w:val="both"/>
        <w:rPr>
          <w:rFonts w:ascii="Garamond" w:eastAsia="Times New Roman" w:hAnsi="Garamond" w:cs="Times New Roman"/>
          <w:sz w:val="20"/>
          <w:szCs w:val="20"/>
          <w:lang w:eastAsia="pl-PL"/>
        </w:rPr>
      </w:pPr>
    </w:p>
    <w:p w:rsidR="00A47F3A" w:rsidRDefault="00A47F3A" w:rsidP="00A47F3A">
      <w:pPr>
        <w:spacing w:after="0" w:line="240" w:lineRule="auto"/>
        <w:ind w:left="-709" w:right="-740"/>
        <w:jc w:val="both"/>
        <w:rPr>
          <w:rFonts w:ascii="Garamond" w:eastAsia="Times New Roman" w:hAnsi="Garamond" w:cs="Times New Roman"/>
          <w:b/>
          <w:bCs/>
          <w:sz w:val="20"/>
          <w:szCs w:val="20"/>
          <w:lang w:val="x-none" w:eastAsia="pl-PL"/>
        </w:rPr>
      </w:pPr>
      <w:r>
        <w:rPr>
          <w:rFonts w:ascii="Garamond" w:eastAsia="Times New Roman" w:hAnsi="Garamond" w:cs="Times New Roman"/>
          <w:b/>
          <w:bCs/>
          <w:sz w:val="20"/>
          <w:szCs w:val="20"/>
          <w:lang w:val="x-none" w:eastAsia="pl-PL"/>
        </w:rPr>
        <w:t>Nieruchomość stanowi własność Gminy Gubin o statusie miejskim.</w:t>
      </w:r>
    </w:p>
    <w:p w:rsidR="00A47F3A" w:rsidRDefault="00A47F3A" w:rsidP="00A47F3A">
      <w:pPr>
        <w:spacing w:after="0" w:line="240" w:lineRule="auto"/>
        <w:ind w:left="-709" w:right="-740"/>
        <w:jc w:val="both"/>
        <w:rPr>
          <w:rFonts w:ascii="Garamond" w:eastAsia="Times New Roman" w:hAnsi="Garamond" w:cs="Times New Roman"/>
          <w:b/>
          <w:bCs/>
          <w:sz w:val="20"/>
          <w:szCs w:val="20"/>
          <w:lang w:val="x-none" w:eastAsia="pl-PL"/>
        </w:rPr>
      </w:pPr>
      <w:r>
        <w:rPr>
          <w:rFonts w:ascii="Garamond" w:eastAsia="Times New Roman" w:hAnsi="Garamond" w:cs="Times New Roman"/>
          <w:sz w:val="20"/>
          <w:szCs w:val="20"/>
          <w:lang w:val="x-none" w:eastAsia="pl-PL"/>
        </w:rPr>
        <w:t xml:space="preserve">Przetarg odbędzie się </w:t>
      </w:r>
      <w:r>
        <w:rPr>
          <w:rFonts w:ascii="Garamond" w:eastAsia="Times New Roman" w:hAnsi="Garamond" w:cs="Times New Roman"/>
          <w:b/>
          <w:sz w:val="20"/>
          <w:szCs w:val="20"/>
          <w:u w:val="single"/>
          <w:lang w:val="x-none" w:eastAsia="pl-PL"/>
        </w:rPr>
        <w:t xml:space="preserve">dnia </w:t>
      </w:r>
      <w:r w:rsidR="00B53323">
        <w:rPr>
          <w:rFonts w:ascii="Garamond" w:eastAsia="Times New Roman" w:hAnsi="Garamond" w:cs="Times New Roman"/>
          <w:b/>
          <w:sz w:val="20"/>
          <w:szCs w:val="20"/>
          <w:u w:val="single"/>
          <w:lang w:eastAsia="pl-PL"/>
        </w:rPr>
        <w:t>8 marca</w:t>
      </w:r>
      <w:r>
        <w:rPr>
          <w:rFonts w:ascii="Garamond" w:eastAsia="Times New Roman" w:hAnsi="Garamond" w:cs="Times New Roman"/>
          <w:b/>
          <w:sz w:val="20"/>
          <w:szCs w:val="20"/>
          <w:u w:val="single"/>
          <w:lang w:eastAsia="pl-PL"/>
        </w:rPr>
        <w:t xml:space="preserve"> 2018</w:t>
      </w:r>
      <w:r>
        <w:rPr>
          <w:rFonts w:ascii="Garamond" w:eastAsia="Times New Roman" w:hAnsi="Garamond" w:cs="Times New Roman"/>
          <w:b/>
          <w:sz w:val="20"/>
          <w:szCs w:val="20"/>
          <w:u w:val="single"/>
          <w:lang w:val="x-none" w:eastAsia="pl-PL"/>
        </w:rPr>
        <w:t xml:space="preserve"> </w:t>
      </w:r>
      <w:r>
        <w:rPr>
          <w:rFonts w:ascii="Garamond" w:eastAsia="Times New Roman" w:hAnsi="Garamond" w:cs="Times New Roman"/>
          <w:b/>
          <w:bCs/>
          <w:sz w:val="20"/>
          <w:szCs w:val="20"/>
          <w:u w:val="single"/>
          <w:lang w:val="x-none" w:eastAsia="pl-PL"/>
        </w:rPr>
        <w:t xml:space="preserve">r. o godz. </w:t>
      </w:r>
      <w:r>
        <w:rPr>
          <w:rFonts w:ascii="Garamond" w:eastAsia="Times New Roman" w:hAnsi="Garamond" w:cs="Times New Roman"/>
          <w:b/>
          <w:bCs/>
          <w:sz w:val="20"/>
          <w:szCs w:val="20"/>
          <w:u w:val="single"/>
          <w:lang w:eastAsia="pl-PL"/>
        </w:rPr>
        <w:t>9:</w:t>
      </w:r>
      <w:r>
        <w:rPr>
          <w:rFonts w:ascii="Garamond" w:eastAsia="Times New Roman" w:hAnsi="Garamond" w:cs="Times New Roman"/>
          <w:b/>
          <w:bCs/>
          <w:sz w:val="20"/>
          <w:szCs w:val="20"/>
          <w:u w:val="single"/>
          <w:lang w:val="x-none" w:eastAsia="pl-PL"/>
        </w:rPr>
        <w:t>00</w:t>
      </w:r>
      <w:r>
        <w:rPr>
          <w:rFonts w:ascii="Garamond" w:eastAsia="Times New Roman" w:hAnsi="Garamond" w:cs="Times New Roman"/>
          <w:sz w:val="20"/>
          <w:szCs w:val="20"/>
          <w:lang w:val="x-none" w:eastAsia="pl-PL"/>
        </w:rPr>
        <w:t xml:space="preserve"> </w:t>
      </w:r>
      <w:r>
        <w:rPr>
          <w:rFonts w:ascii="Garamond" w:eastAsia="Times New Roman" w:hAnsi="Garamond" w:cs="Times New Roman"/>
          <w:b/>
          <w:bCs/>
          <w:sz w:val="20"/>
          <w:szCs w:val="20"/>
          <w:lang w:val="x-none" w:eastAsia="pl-PL"/>
        </w:rPr>
        <w:t>w sali narad Urzędu Miejskiego w Gubinie ul. Piastowska 24.</w:t>
      </w:r>
    </w:p>
    <w:p w:rsidR="00A47F3A" w:rsidRDefault="00A47F3A" w:rsidP="00A47F3A">
      <w:pPr>
        <w:spacing w:after="0" w:line="240" w:lineRule="auto"/>
        <w:ind w:left="-709" w:right="-740"/>
        <w:jc w:val="both"/>
        <w:rPr>
          <w:rFonts w:ascii="Garamond" w:eastAsia="Times New Roman" w:hAnsi="Garamond" w:cs="Times New Roman"/>
          <w:b/>
          <w:bCs/>
          <w:sz w:val="20"/>
          <w:szCs w:val="20"/>
          <w:lang w:val="x-none" w:eastAsia="pl-PL"/>
        </w:rPr>
      </w:pPr>
      <w:r>
        <w:rPr>
          <w:rFonts w:ascii="Garamond" w:eastAsia="Times New Roman" w:hAnsi="Garamond" w:cs="Times New Roman"/>
          <w:sz w:val="20"/>
          <w:szCs w:val="20"/>
          <w:lang w:val="x-none" w:eastAsia="pl-PL"/>
        </w:rPr>
        <w:t>Wadium w pieniądzu, w wysokości 10% ceny wywoławczej, należy wpłacić najpóźniej</w:t>
      </w:r>
      <w:r>
        <w:rPr>
          <w:rFonts w:ascii="Garamond" w:eastAsia="Times New Roman" w:hAnsi="Garamond" w:cs="Times New Roman"/>
          <w:b/>
          <w:bCs/>
          <w:sz w:val="20"/>
          <w:szCs w:val="20"/>
          <w:lang w:val="x-none" w:eastAsia="pl-PL"/>
        </w:rPr>
        <w:t xml:space="preserve"> </w:t>
      </w:r>
      <w:r>
        <w:rPr>
          <w:rFonts w:ascii="Garamond" w:eastAsia="Times New Roman" w:hAnsi="Garamond" w:cs="Times New Roman"/>
          <w:b/>
          <w:bCs/>
          <w:sz w:val="20"/>
          <w:szCs w:val="20"/>
          <w:u w:val="single"/>
          <w:lang w:val="x-none" w:eastAsia="pl-PL"/>
        </w:rPr>
        <w:t xml:space="preserve">do dnia </w:t>
      </w:r>
      <w:r w:rsidR="00B53323">
        <w:rPr>
          <w:rFonts w:ascii="Garamond" w:eastAsia="Times New Roman" w:hAnsi="Garamond" w:cs="Times New Roman"/>
          <w:b/>
          <w:bCs/>
          <w:sz w:val="20"/>
          <w:szCs w:val="20"/>
          <w:u w:val="single"/>
          <w:lang w:eastAsia="pl-PL"/>
        </w:rPr>
        <w:t>5 marca</w:t>
      </w:r>
      <w:r>
        <w:rPr>
          <w:rFonts w:ascii="Garamond" w:eastAsia="Times New Roman" w:hAnsi="Garamond" w:cs="Times New Roman"/>
          <w:b/>
          <w:bCs/>
          <w:sz w:val="20"/>
          <w:szCs w:val="20"/>
          <w:u w:val="single"/>
          <w:lang w:eastAsia="pl-PL"/>
        </w:rPr>
        <w:t xml:space="preserve"> 2018</w:t>
      </w:r>
      <w:r>
        <w:rPr>
          <w:rFonts w:ascii="Garamond" w:eastAsia="Times New Roman" w:hAnsi="Garamond" w:cs="Times New Roman"/>
          <w:b/>
          <w:bCs/>
          <w:sz w:val="20"/>
          <w:szCs w:val="20"/>
          <w:u w:val="single"/>
          <w:lang w:val="x-none" w:eastAsia="pl-PL"/>
        </w:rPr>
        <w:t xml:space="preserve"> r.</w:t>
      </w:r>
      <w:r>
        <w:rPr>
          <w:rFonts w:ascii="Garamond" w:eastAsia="Times New Roman" w:hAnsi="Garamond" w:cs="Times New Roman"/>
          <w:b/>
          <w:bCs/>
          <w:sz w:val="20"/>
          <w:szCs w:val="20"/>
          <w:lang w:val="x-none" w:eastAsia="pl-PL"/>
        </w:rPr>
        <w:t xml:space="preserve"> </w:t>
      </w:r>
      <w:r>
        <w:rPr>
          <w:rFonts w:ascii="Garamond" w:eastAsia="Times New Roman" w:hAnsi="Garamond" w:cs="Times New Roman"/>
          <w:sz w:val="20"/>
          <w:szCs w:val="20"/>
          <w:lang w:val="x-none" w:eastAsia="pl-PL"/>
        </w:rPr>
        <w:t xml:space="preserve">na konto </w:t>
      </w:r>
      <w:r>
        <w:rPr>
          <w:rFonts w:ascii="Garamond" w:eastAsia="Times New Roman" w:hAnsi="Garamond" w:cs="Times New Roman"/>
          <w:sz w:val="20"/>
          <w:szCs w:val="20"/>
          <w:u w:val="single"/>
          <w:lang w:val="x-none" w:eastAsia="pl-PL"/>
        </w:rPr>
        <w:t>PKO BP S.A. o/Zielona Góra nr  131020 5402 0000 0502 0027 8747</w:t>
      </w:r>
      <w:r>
        <w:rPr>
          <w:rFonts w:ascii="Garamond" w:eastAsia="Times New Roman" w:hAnsi="Garamond" w:cs="Times New Roman"/>
          <w:sz w:val="20"/>
          <w:szCs w:val="20"/>
          <w:lang w:val="x-none" w:eastAsia="pl-PL"/>
        </w:rPr>
        <w:t xml:space="preserve"> (w tytule wpłaty wskazać nieruchomość, której dotyczy).</w:t>
      </w:r>
    </w:p>
    <w:p w:rsidR="00A47F3A" w:rsidRDefault="00A47F3A" w:rsidP="00A47F3A">
      <w:pPr>
        <w:spacing w:after="0" w:line="240" w:lineRule="auto"/>
        <w:ind w:left="-709" w:right="-740"/>
        <w:jc w:val="both"/>
        <w:rPr>
          <w:rFonts w:ascii="Garamond" w:eastAsia="Times New Roman" w:hAnsi="Garamond" w:cs="Times New Roman"/>
          <w:b/>
          <w:sz w:val="20"/>
          <w:szCs w:val="20"/>
          <w:u w:val="single"/>
          <w:lang w:val="x-none" w:eastAsia="pl-PL"/>
        </w:rPr>
      </w:pPr>
      <w:r>
        <w:rPr>
          <w:rFonts w:ascii="Garamond" w:eastAsia="Times New Roman" w:hAnsi="Garamond" w:cs="Times New Roman"/>
          <w:sz w:val="20"/>
          <w:szCs w:val="20"/>
          <w:lang w:val="x-none" w:eastAsia="pl-PL"/>
        </w:rPr>
        <w:t>Za datę wniesienia wadium uważa się datę wpływu środków pieniężnych na rachunek Urzędu Miejskiego w Gubinie. W przypadku regulowania wadium za pośrednictwem poczty lub banków wpłaty należy dokonać z takim wyprzedzeniem, aby wyżej wymieniona kwota wadium wpłynęła na konto sprzedającego w określonym w ogłoszeniu terminie</w:t>
      </w:r>
      <w:r>
        <w:rPr>
          <w:rFonts w:ascii="Garamond" w:eastAsia="Times New Roman" w:hAnsi="Garamond" w:cs="Times New Roman"/>
          <w:b/>
          <w:sz w:val="20"/>
          <w:szCs w:val="20"/>
          <w:lang w:val="x-none" w:eastAsia="pl-PL"/>
        </w:rPr>
        <w:t xml:space="preserve">. </w:t>
      </w:r>
      <w:r>
        <w:rPr>
          <w:rFonts w:ascii="Garamond" w:eastAsia="Times New Roman" w:hAnsi="Garamond" w:cs="Times New Roman"/>
          <w:b/>
          <w:sz w:val="20"/>
          <w:szCs w:val="20"/>
          <w:u w:val="single"/>
          <w:lang w:val="x-none" w:eastAsia="pl-PL"/>
        </w:rPr>
        <w:t>Za uczestnika przetargu uznaje się osobę dokonującą wpłatę wadium, tj. właściciela konta bankowego bądź pełnomocnika tego konta, z którego dokonano wpłaty wadium lub osobę wskazaną jako wpłacający w tytule wpłaty wadium.</w:t>
      </w:r>
    </w:p>
    <w:p w:rsidR="00B53323" w:rsidRDefault="00B53323" w:rsidP="00B53323">
      <w:pPr>
        <w:spacing w:after="0" w:line="240" w:lineRule="auto"/>
        <w:ind w:left="-709" w:right="-740"/>
        <w:jc w:val="both"/>
        <w:rPr>
          <w:rFonts w:ascii="Garamond" w:eastAsia="Times New Roman" w:hAnsi="Garamond" w:cs="Times New Roman"/>
          <w:sz w:val="20"/>
          <w:szCs w:val="20"/>
          <w:lang w:eastAsia="pl-PL"/>
        </w:rPr>
      </w:pPr>
      <w:r w:rsidRPr="001344B1">
        <w:rPr>
          <w:rFonts w:ascii="Garamond" w:eastAsia="Times New Roman" w:hAnsi="Garamond" w:cs="Times New Roman"/>
          <w:sz w:val="20"/>
          <w:szCs w:val="20"/>
          <w:lang w:val="x-none" w:eastAsia="pl-PL"/>
        </w:rPr>
        <w:t>Osoby przystępujące do przetargu zobowiązane są do zapoznania się ze stanem faktycznym nieruchomości, będącej przedmiotem przetargu poprzez dokonanie oględzin terenu oraz do zapoznania się z dokumentacją formalno-prawną (w tym z decyzją o warunkach zabudowy nr GB.6730.</w:t>
      </w:r>
      <w:r>
        <w:rPr>
          <w:rFonts w:ascii="Garamond" w:eastAsia="Times New Roman" w:hAnsi="Garamond" w:cs="Times New Roman"/>
          <w:sz w:val="20"/>
          <w:szCs w:val="20"/>
          <w:lang w:eastAsia="pl-PL"/>
        </w:rPr>
        <w:t>61</w:t>
      </w:r>
      <w:r w:rsidRPr="001344B1">
        <w:rPr>
          <w:rFonts w:ascii="Garamond" w:eastAsia="Times New Roman" w:hAnsi="Garamond" w:cs="Times New Roman"/>
          <w:sz w:val="20"/>
          <w:szCs w:val="20"/>
          <w:lang w:val="x-none" w:eastAsia="pl-PL"/>
        </w:rPr>
        <w:t>.201</w:t>
      </w:r>
      <w:r>
        <w:rPr>
          <w:rFonts w:ascii="Garamond" w:eastAsia="Times New Roman" w:hAnsi="Garamond" w:cs="Times New Roman"/>
          <w:sz w:val="20"/>
          <w:szCs w:val="20"/>
          <w:lang w:eastAsia="pl-PL"/>
        </w:rPr>
        <w:t>7</w:t>
      </w:r>
      <w:r w:rsidRPr="001344B1">
        <w:rPr>
          <w:rFonts w:ascii="Garamond" w:eastAsia="Times New Roman" w:hAnsi="Garamond" w:cs="Times New Roman"/>
          <w:sz w:val="20"/>
          <w:szCs w:val="20"/>
          <w:lang w:val="x-none" w:eastAsia="pl-PL"/>
        </w:rPr>
        <w:t xml:space="preserve">.W z dnia </w:t>
      </w:r>
      <w:r>
        <w:rPr>
          <w:rFonts w:ascii="Garamond" w:eastAsia="Times New Roman" w:hAnsi="Garamond" w:cs="Times New Roman"/>
          <w:sz w:val="20"/>
          <w:szCs w:val="20"/>
          <w:lang w:eastAsia="pl-PL"/>
        </w:rPr>
        <w:t>27.09.2017</w:t>
      </w:r>
      <w:r w:rsidRPr="001344B1">
        <w:rPr>
          <w:rFonts w:ascii="Garamond" w:eastAsia="Times New Roman" w:hAnsi="Garamond" w:cs="Times New Roman"/>
          <w:sz w:val="20"/>
          <w:szCs w:val="20"/>
          <w:lang w:val="x-none" w:eastAsia="pl-PL"/>
        </w:rPr>
        <w:t xml:space="preserve"> r</w:t>
      </w:r>
      <w:r w:rsidRPr="001344B1">
        <w:rPr>
          <w:rFonts w:ascii="Garamond" w:eastAsia="Times New Roman" w:hAnsi="Garamond" w:cs="Times New Roman"/>
          <w:sz w:val="20"/>
          <w:szCs w:val="20"/>
          <w:lang w:eastAsia="pl-PL"/>
        </w:rPr>
        <w:t>.). Zagospodarowanie terenu nastąpi na podstawie szczegółowych warunków, które zostaną określone na wniosek nabywcy w decyzji o warunkach zabudowy.</w:t>
      </w:r>
    </w:p>
    <w:p w:rsidR="00A47F3A" w:rsidRDefault="00A47F3A" w:rsidP="00A47F3A">
      <w:pPr>
        <w:spacing w:after="0" w:line="240" w:lineRule="auto"/>
        <w:ind w:right="685"/>
        <w:rPr>
          <w:rFonts w:ascii="Garamond" w:eastAsia="Times New Roman" w:hAnsi="Garamond" w:cs="Times New Roman"/>
          <w:b/>
          <w:bCs/>
          <w:sz w:val="36"/>
          <w:szCs w:val="36"/>
          <w:lang w:eastAsia="pl-PL"/>
        </w:rPr>
      </w:pPr>
    </w:p>
    <w:p w:rsidR="00A47F3A" w:rsidRDefault="00A47F3A" w:rsidP="00A47F3A">
      <w:pPr>
        <w:spacing w:after="0" w:line="240" w:lineRule="auto"/>
        <w:ind w:right="685"/>
        <w:jc w:val="both"/>
        <w:rPr>
          <w:rFonts w:ascii="Garamond" w:eastAsia="Times New Roman" w:hAnsi="Garamond" w:cs="Times New Roman"/>
          <w:b/>
          <w:bCs/>
          <w:sz w:val="28"/>
          <w:szCs w:val="28"/>
          <w:lang w:val="x-none" w:eastAsia="pl-PL"/>
        </w:rPr>
      </w:pPr>
      <w:r>
        <w:rPr>
          <w:rFonts w:ascii="Garamond" w:eastAsia="Times New Roman" w:hAnsi="Garamond" w:cs="Times New Roman"/>
          <w:b/>
          <w:bCs/>
          <w:sz w:val="36"/>
          <w:szCs w:val="36"/>
          <w:lang w:val="x-none" w:eastAsia="pl-PL"/>
        </w:rPr>
        <w:lastRenderedPageBreak/>
        <w:t xml:space="preserve">  </w:t>
      </w:r>
    </w:p>
    <w:p w:rsidR="00A47F3A" w:rsidRDefault="00A47F3A" w:rsidP="00A47F3A">
      <w:pPr>
        <w:spacing w:after="0" w:line="240" w:lineRule="auto"/>
        <w:ind w:right="685"/>
        <w:jc w:val="center"/>
        <w:rPr>
          <w:rFonts w:ascii="Garamond" w:eastAsia="Times New Roman" w:hAnsi="Garamond" w:cs="Times New Roman"/>
          <w:b/>
          <w:bCs/>
          <w:sz w:val="28"/>
          <w:szCs w:val="28"/>
          <w:lang w:val="x-none" w:eastAsia="pl-PL"/>
        </w:rPr>
      </w:pPr>
    </w:p>
    <w:p w:rsidR="00A47F3A" w:rsidRPr="00587050" w:rsidRDefault="00A47F3A" w:rsidP="00A47F3A">
      <w:pPr>
        <w:spacing w:after="0" w:line="240" w:lineRule="auto"/>
        <w:ind w:right="685"/>
        <w:jc w:val="center"/>
        <w:rPr>
          <w:rFonts w:ascii="Garamond" w:eastAsia="Times New Roman" w:hAnsi="Garamond" w:cs="Times New Roman"/>
          <w:b/>
          <w:bCs/>
          <w:sz w:val="24"/>
          <w:szCs w:val="24"/>
          <w:lang w:eastAsia="pl-PL"/>
        </w:rPr>
      </w:pPr>
      <w:r>
        <w:rPr>
          <w:rFonts w:ascii="Garamond" w:eastAsia="Times New Roman" w:hAnsi="Garamond" w:cs="Times New Roman"/>
          <w:b/>
          <w:bCs/>
          <w:sz w:val="28"/>
          <w:szCs w:val="28"/>
          <w:lang w:eastAsia="pl-PL"/>
        </w:rPr>
        <w:t>I</w:t>
      </w:r>
      <w:r>
        <w:rPr>
          <w:rFonts w:ascii="Garamond" w:eastAsia="Times New Roman" w:hAnsi="Garamond" w:cs="Times New Roman"/>
          <w:b/>
          <w:bCs/>
          <w:sz w:val="28"/>
          <w:szCs w:val="28"/>
          <w:lang w:val="x-none" w:eastAsia="pl-PL"/>
        </w:rPr>
        <w:t xml:space="preserve"> przetarg ustny nieograniczony </w:t>
      </w:r>
      <w:r>
        <w:rPr>
          <w:rFonts w:ascii="Garamond" w:eastAsia="Times New Roman" w:hAnsi="Garamond" w:cs="Times New Roman"/>
          <w:b/>
          <w:bCs/>
          <w:sz w:val="24"/>
          <w:szCs w:val="24"/>
          <w:lang w:val="x-none" w:eastAsia="pl-PL"/>
        </w:rPr>
        <w:t xml:space="preserve">na </w:t>
      </w:r>
      <w:r>
        <w:rPr>
          <w:rFonts w:ascii="Garamond" w:eastAsia="Times New Roman" w:hAnsi="Garamond" w:cs="Times New Roman"/>
          <w:b/>
          <w:bCs/>
          <w:sz w:val="24"/>
          <w:szCs w:val="24"/>
          <w:u w:val="single"/>
          <w:lang w:eastAsia="pl-PL"/>
        </w:rPr>
        <w:t>sprzedaż</w:t>
      </w:r>
      <w:r>
        <w:rPr>
          <w:rFonts w:ascii="Garamond" w:eastAsia="Times New Roman" w:hAnsi="Garamond" w:cs="Times New Roman"/>
          <w:b/>
          <w:bCs/>
          <w:sz w:val="24"/>
          <w:szCs w:val="24"/>
          <w:lang w:val="x-none" w:eastAsia="pl-PL"/>
        </w:rPr>
        <w:t xml:space="preserve"> nieruchomości gruntow</w:t>
      </w:r>
      <w:r>
        <w:rPr>
          <w:rFonts w:ascii="Garamond" w:eastAsia="Times New Roman" w:hAnsi="Garamond" w:cs="Times New Roman"/>
          <w:b/>
          <w:bCs/>
          <w:sz w:val="24"/>
          <w:szCs w:val="24"/>
          <w:lang w:eastAsia="pl-PL"/>
        </w:rPr>
        <w:t>ej</w:t>
      </w:r>
      <w:r>
        <w:rPr>
          <w:rFonts w:ascii="Garamond" w:eastAsia="Times New Roman" w:hAnsi="Garamond" w:cs="Times New Roman"/>
          <w:b/>
          <w:bCs/>
          <w:sz w:val="24"/>
          <w:szCs w:val="24"/>
          <w:lang w:val="x-none" w:eastAsia="pl-PL"/>
        </w:rPr>
        <w:t xml:space="preserve"> z przeznaczeniem pod budownictwo mieszkaniowe</w:t>
      </w:r>
      <w:r>
        <w:rPr>
          <w:rFonts w:ascii="Garamond" w:eastAsia="Times New Roman" w:hAnsi="Garamond" w:cs="Times New Roman"/>
          <w:b/>
          <w:bCs/>
          <w:sz w:val="24"/>
          <w:szCs w:val="24"/>
          <w:lang w:eastAsia="pl-PL"/>
        </w:rPr>
        <w:t xml:space="preserve"> </w:t>
      </w:r>
    </w:p>
    <w:p w:rsidR="00A47F3A" w:rsidRDefault="00A47F3A" w:rsidP="00A47F3A">
      <w:pPr>
        <w:spacing w:after="0" w:line="240" w:lineRule="auto"/>
        <w:ind w:right="685"/>
        <w:jc w:val="center"/>
        <w:rPr>
          <w:rFonts w:ascii="Garamond" w:eastAsia="Times New Roman" w:hAnsi="Garamond" w:cs="Times New Roman"/>
          <w:b/>
          <w:bCs/>
          <w:sz w:val="28"/>
          <w:szCs w:val="28"/>
          <w:lang w:val="x-none" w:eastAsia="pl-PL"/>
        </w:rPr>
      </w:pPr>
    </w:p>
    <w:tbl>
      <w:tblPr>
        <w:tblW w:w="15480" w:type="dxa"/>
        <w:tblInd w:w="-743" w:type="dxa"/>
        <w:tblLook w:val="04A0" w:firstRow="1" w:lastRow="0" w:firstColumn="1" w:lastColumn="0" w:noHBand="0" w:noVBand="1"/>
      </w:tblPr>
      <w:tblGrid>
        <w:gridCol w:w="507"/>
        <w:gridCol w:w="1411"/>
        <w:gridCol w:w="1416"/>
        <w:gridCol w:w="1695"/>
        <w:gridCol w:w="1556"/>
        <w:gridCol w:w="1414"/>
        <w:gridCol w:w="1974"/>
        <w:gridCol w:w="5507"/>
      </w:tblGrid>
      <w:tr w:rsidR="00A47F3A" w:rsidTr="005C6AB9">
        <w:tc>
          <w:tcPr>
            <w:tcW w:w="507" w:type="dxa"/>
            <w:tcBorders>
              <w:top w:val="single" w:sz="4" w:space="0" w:color="000000"/>
              <w:left w:val="single" w:sz="4" w:space="0" w:color="000000"/>
              <w:bottom w:val="single" w:sz="4" w:space="0" w:color="000000"/>
              <w:right w:val="nil"/>
            </w:tcBorders>
            <w:vAlign w:val="center"/>
            <w:hideMark/>
          </w:tcPr>
          <w:p w:rsidR="00A47F3A" w:rsidRDefault="00A47F3A" w:rsidP="005C6AB9">
            <w:pPr>
              <w:spacing w:after="0" w:line="240" w:lineRule="auto"/>
              <w:jc w:val="center"/>
              <w:rPr>
                <w:rFonts w:ascii="Garamond" w:eastAsia="Times New Roman" w:hAnsi="Garamond" w:cs="Times New Roman"/>
                <w:b/>
                <w:bCs/>
                <w:sz w:val="20"/>
                <w:szCs w:val="20"/>
                <w:lang w:eastAsia="pl-PL"/>
              </w:rPr>
            </w:pPr>
            <w:r>
              <w:rPr>
                <w:rFonts w:ascii="Garamond" w:eastAsia="Times New Roman" w:hAnsi="Garamond" w:cs="Times New Roman"/>
                <w:b/>
                <w:bCs/>
                <w:sz w:val="20"/>
                <w:szCs w:val="20"/>
                <w:lang w:eastAsia="pl-PL"/>
              </w:rPr>
              <w:t>Lp.</w:t>
            </w:r>
          </w:p>
        </w:tc>
        <w:tc>
          <w:tcPr>
            <w:tcW w:w="1411" w:type="dxa"/>
            <w:tcBorders>
              <w:top w:val="single" w:sz="4" w:space="0" w:color="000000"/>
              <w:left w:val="single" w:sz="4" w:space="0" w:color="000000"/>
              <w:bottom w:val="single" w:sz="4" w:space="0" w:color="000000"/>
              <w:right w:val="nil"/>
            </w:tcBorders>
            <w:vAlign w:val="center"/>
            <w:hideMark/>
          </w:tcPr>
          <w:p w:rsidR="00A47F3A" w:rsidRDefault="00A47F3A" w:rsidP="005C6AB9">
            <w:pPr>
              <w:spacing w:after="0" w:line="240" w:lineRule="auto"/>
              <w:ind w:left="33"/>
              <w:jc w:val="center"/>
              <w:rPr>
                <w:rFonts w:ascii="Garamond" w:eastAsia="Times New Roman" w:hAnsi="Garamond" w:cs="Times New Roman"/>
                <w:b/>
                <w:bCs/>
                <w:sz w:val="20"/>
                <w:szCs w:val="20"/>
                <w:lang w:eastAsia="pl-PL"/>
              </w:rPr>
            </w:pPr>
            <w:r>
              <w:rPr>
                <w:rFonts w:ascii="Garamond" w:eastAsia="Times New Roman" w:hAnsi="Garamond" w:cs="Times New Roman"/>
                <w:b/>
                <w:bCs/>
                <w:sz w:val="20"/>
                <w:szCs w:val="20"/>
                <w:lang w:eastAsia="pl-PL"/>
              </w:rPr>
              <w:t>Nr działki</w:t>
            </w:r>
          </w:p>
        </w:tc>
        <w:tc>
          <w:tcPr>
            <w:tcW w:w="1416" w:type="dxa"/>
            <w:tcBorders>
              <w:top w:val="single" w:sz="4" w:space="0" w:color="000000"/>
              <w:left w:val="single" w:sz="4" w:space="0" w:color="000000"/>
              <w:bottom w:val="single" w:sz="4" w:space="0" w:color="000000"/>
              <w:right w:val="nil"/>
            </w:tcBorders>
            <w:vAlign w:val="center"/>
            <w:hideMark/>
          </w:tcPr>
          <w:p w:rsidR="00A47F3A" w:rsidRDefault="00A47F3A" w:rsidP="005C6AB9">
            <w:pPr>
              <w:spacing w:after="0" w:line="240" w:lineRule="auto"/>
              <w:jc w:val="center"/>
              <w:rPr>
                <w:rFonts w:ascii="Garamond" w:eastAsia="Times New Roman" w:hAnsi="Garamond" w:cs="Times New Roman"/>
                <w:b/>
                <w:bCs/>
                <w:sz w:val="20"/>
                <w:szCs w:val="20"/>
                <w:lang w:eastAsia="pl-PL"/>
              </w:rPr>
            </w:pPr>
            <w:r>
              <w:rPr>
                <w:rFonts w:ascii="Garamond" w:eastAsia="Times New Roman" w:hAnsi="Garamond" w:cs="Times New Roman"/>
                <w:b/>
                <w:bCs/>
                <w:sz w:val="20"/>
                <w:szCs w:val="20"/>
                <w:lang w:eastAsia="pl-PL"/>
              </w:rPr>
              <w:t>Powierzchnia (m²)</w:t>
            </w:r>
          </w:p>
        </w:tc>
        <w:tc>
          <w:tcPr>
            <w:tcW w:w="1695" w:type="dxa"/>
            <w:tcBorders>
              <w:top w:val="single" w:sz="4" w:space="0" w:color="000000"/>
              <w:left w:val="single" w:sz="4" w:space="0" w:color="000000"/>
              <w:bottom w:val="single" w:sz="4" w:space="0" w:color="000000"/>
              <w:right w:val="nil"/>
            </w:tcBorders>
            <w:vAlign w:val="center"/>
            <w:hideMark/>
          </w:tcPr>
          <w:p w:rsidR="00A47F3A" w:rsidRDefault="00A47F3A" w:rsidP="005C6AB9">
            <w:pPr>
              <w:spacing w:after="0" w:line="240" w:lineRule="auto"/>
              <w:jc w:val="center"/>
              <w:rPr>
                <w:rFonts w:ascii="Garamond" w:eastAsia="Times New Roman" w:hAnsi="Garamond" w:cs="Times New Roman"/>
                <w:b/>
                <w:bCs/>
                <w:sz w:val="20"/>
                <w:szCs w:val="20"/>
                <w:lang w:val="x-none" w:eastAsia="pl-PL"/>
              </w:rPr>
            </w:pPr>
            <w:r>
              <w:rPr>
                <w:rFonts w:ascii="Garamond" w:eastAsia="Times New Roman" w:hAnsi="Garamond" w:cs="Times New Roman"/>
                <w:b/>
                <w:bCs/>
                <w:sz w:val="20"/>
                <w:szCs w:val="20"/>
                <w:lang w:val="x-none" w:eastAsia="pl-PL"/>
              </w:rPr>
              <w:t>Położenie</w:t>
            </w:r>
          </w:p>
        </w:tc>
        <w:tc>
          <w:tcPr>
            <w:tcW w:w="1556" w:type="dxa"/>
            <w:tcBorders>
              <w:top w:val="single" w:sz="4" w:space="0" w:color="000000"/>
              <w:left w:val="single" w:sz="4" w:space="0" w:color="000000"/>
              <w:bottom w:val="single" w:sz="4" w:space="0" w:color="000000"/>
              <w:right w:val="nil"/>
            </w:tcBorders>
            <w:vAlign w:val="center"/>
            <w:hideMark/>
          </w:tcPr>
          <w:p w:rsidR="00A47F3A" w:rsidRDefault="00A47F3A" w:rsidP="005C6AB9">
            <w:pPr>
              <w:spacing w:after="0" w:line="240" w:lineRule="auto"/>
              <w:jc w:val="center"/>
              <w:rPr>
                <w:rFonts w:ascii="Garamond" w:eastAsia="Times New Roman" w:hAnsi="Garamond" w:cs="Times New Roman"/>
                <w:b/>
                <w:bCs/>
                <w:sz w:val="20"/>
                <w:szCs w:val="20"/>
                <w:lang w:eastAsia="pl-PL"/>
              </w:rPr>
            </w:pPr>
            <w:r>
              <w:rPr>
                <w:rFonts w:ascii="Garamond" w:eastAsia="Times New Roman" w:hAnsi="Garamond" w:cs="Times New Roman"/>
                <w:b/>
                <w:bCs/>
                <w:sz w:val="20"/>
                <w:szCs w:val="20"/>
                <w:lang w:eastAsia="pl-PL"/>
              </w:rPr>
              <w:t>Cena wywoławcza</w:t>
            </w:r>
          </w:p>
          <w:p w:rsidR="00A47F3A" w:rsidRDefault="00A47F3A" w:rsidP="005C6AB9">
            <w:pPr>
              <w:spacing w:after="0" w:line="240" w:lineRule="auto"/>
              <w:jc w:val="center"/>
              <w:rPr>
                <w:rFonts w:ascii="Garamond" w:eastAsia="Times New Roman" w:hAnsi="Garamond" w:cs="Times New Roman"/>
                <w:b/>
                <w:bCs/>
                <w:sz w:val="20"/>
                <w:szCs w:val="20"/>
                <w:lang w:eastAsia="pl-PL"/>
              </w:rPr>
            </w:pPr>
            <w:r>
              <w:rPr>
                <w:rFonts w:ascii="Garamond" w:eastAsia="Times New Roman" w:hAnsi="Garamond" w:cs="Times New Roman"/>
                <w:b/>
                <w:bCs/>
                <w:sz w:val="20"/>
                <w:szCs w:val="20"/>
                <w:lang w:eastAsia="pl-PL"/>
              </w:rPr>
              <w:t>(netto złotych)</w:t>
            </w:r>
          </w:p>
        </w:tc>
        <w:tc>
          <w:tcPr>
            <w:tcW w:w="1414" w:type="dxa"/>
            <w:tcBorders>
              <w:top w:val="single" w:sz="4" w:space="0" w:color="000000"/>
              <w:left w:val="single" w:sz="4" w:space="0" w:color="000000"/>
              <w:bottom w:val="single" w:sz="4" w:space="0" w:color="000000"/>
              <w:right w:val="nil"/>
            </w:tcBorders>
            <w:vAlign w:val="center"/>
            <w:hideMark/>
          </w:tcPr>
          <w:p w:rsidR="00A47F3A" w:rsidRDefault="00A47F3A" w:rsidP="005C6AB9">
            <w:pPr>
              <w:spacing w:after="0" w:line="240" w:lineRule="auto"/>
              <w:jc w:val="center"/>
              <w:rPr>
                <w:rFonts w:ascii="Garamond" w:eastAsia="Times New Roman" w:hAnsi="Garamond" w:cs="Times New Roman"/>
                <w:b/>
                <w:bCs/>
                <w:sz w:val="20"/>
                <w:szCs w:val="20"/>
                <w:lang w:eastAsia="pl-PL"/>
              </w:rPr>
            </w:pPr>
            <w:r>
              <w:rPr>
                <w:rFonts w:ascii="Garamond" w:eastAsia="Times New Roman" w:hAnsi="Garamond" w:cs="Times New Roman"/>
                <w:b/>
                <w:bCs/>
                <w:sz w:val="20"/>
                <w:szCs w:val="20"/>
                <w:lang w:eastAsia="pl-PL"/>
              </w:rPr>
              <w:t>Wysokość wadium</w:t>
            </w:r>
          </w:p>
        </w:tc>
        <w:tc>
          <w:tcPr>
            <w:tcW w:w="1974" w:type="dxa"/>
            <w:tcBorders>
              <w:top w:val="single" w:sz="4" w:space="0" w:color="000000"/>
              <w:left w:val="single" w:sz="4" w:space="0" w:color="000000"/>
              <w:bottom w:val="single" w:sz="4" w:space="0" w:color="000000"/>
              <w:right w:val="single" w:sz="4" w:space="0" w:color="000000"/>
            </w:tcBorders>
            <w:vAlign w:val="center"/>
          </w:tcPr>
          <w:p w:rsidR="00A47F3A" w:rsidRDefault="00A47F3A" w:rsidP="005C6AB9">
            <w:pPr>
              <w:spacing w:after="0" w:line="240" w:lineRule="auto"/>
              <w:jc w:val="center"/>
              <w:rPr>
                <w:rFonts w:ascii="Garamond" w:eastAsia="Times New Roman" w:hAnsi="Garamond" w:cs="Times New Roman"/>
                <w:b/>
                <w:bCs/>
                <w:sz w:val="20"/>
                <w:szCs w:val="20"/>
                <w:lang w:val="x-none" w:eastAsia="pl-PL"/>
              </w:rPr>
            </w:pPr>
            <w:r>
              <w:rPr>
                <w:rFonts w:ascii="Garamond" w:eastAsia="Times New Roman" w:hAnsi="Garamond" w:cs="Times New Roman"/>
                <w:b/>
                <w:bCs/>
                <w:sz w:val="20"/>
                <w:szCs w:val="20"/>
                <w:lang w:val="x-none" w:eastAsia="pl-PL"/>
              </w:rPr>
              <w:t>Termin  przetargów  odbytych</w:t>
            </w:r>
          </w:p>
          <w:p w:rsidR="00A47F3A" w:rsidRDefault="00A47F3A" w:rsidP="005C6AB9">
            <w:pPr>
              <w:spacing w:after="0" w:line="240" w:lineRule="auto"/>
              <w:jc w:val="center"/>
              <w:rPr>
                <w:rFonts w:ascii="Garamond" w:eastAsia="Times New Roman" w:hAnsi="Garamond" w:cs="Times New Roman"/>
                <w:b/>
                <w:bCs/>
                <w:sz w:val="20"/>
                <w:szCs w:val="20"/>
                <w:lang w:val="x-none" w:eastAsia="pl-PL"/>
              </w:rPr>
            </w:pPr>
          </w:p>
        </w:tc>
        <w:tc>
          <w:tcPr>
            <w:tcW w:w="5507" w:type="dxa"/>
            <w:tcBorders>
              <w:top w:val="single" w:sz="4" w:space="0" w:color="000000"/>
              <w:left w:val="single" w:sz="4" w:space="0" w:color="000000"/>
              <w:bottom w:val="single" w:sz="4" w:space="0" w:color="000000"/>
              <w:right w:val="single" w:sz="4" w:space="0" w:color="000000"/>
            </w:tcBorders>
            <w:vAlign w:val="center"/>
          </w:tcPr>
          <w:p w:rsidR="00A47F3A" w:rsidRDefault="00A47F3A" w:rsidP="005C6AB9">
            <w:pPr>
              <w:spacing w:after="0" w:line="240" w:lineRule="auto"/>
              <w:jc w:val="both"/>
              <w:rPr>
                <w:rFonts w:ascii="Garamond" w:eastAsia="Times New Roman" w:hAnsi="Garamond" w:cs="Times New Roman"/>
                <w:bCs/>
                <w:sz w:val="16"/>
                <w:szCs w:val="16"/>
                <w:lang w:eastAsia="pl-PL"/>
              </w:rPr>
            </w:pPr>
          </w:p>
          <w:p w:rsidR="00A47F3A" w:rsidRDefault="00A47F3A" w:rsidP="005C6AB9">
            <w:pPr>
              <w:spacing w:after="0" w:line="240" w:lineRule="auto"/>
              <w:jc w:val="center"/>
              <w:rPr>
                <w:rFonts w:ascii="Garamond" w:eastAsia="Times New Roman" w:hAnsi="Garamond" w:cs="Times New Roman"/>
                <w:b/>
                <w:bCs/>
                <w:sz w:val="20"/>
                <w:szCs w:val="20"/>
                <w:lang w:eastAsia="pl-PL"/>
              </w:rPr>
            </w:pPr>
            <w:r>
              <w:rPr>
                <w:rFonts w:ascii="Garamond" w:eastAsia="Times New Roman" w:hAnsi="Garamond" w:cs="Times New Roman"/>
                <w:b/>
                <w:bCs/>
                <w:sz w:val="20"/>
                <w:szCs w:val="20"/>
                <w:lang w:eastAsia="pl-PL"/>
              </w:rPr>
              <w:t>Uwagi</w:t>
            </w:r>
          </w:p>
          <w:p w:rsidR="00A47F3A" w:rsidRDefault="00A47F3A" w:rsidP="005C6AB9">
            <w:pPr>
              <w:spacing w:after="0" w:line="240" w:lineRule="auto"/>
              <w:jc w:val="both"/>
              <w:rPr>
                <w:rFonts w:ascii="Garamond" w:eastAsia="Times New Roman" w:hAnsi="Garamond" w:cs="Times New Roman"/>
                <w:bCs/>
                <w:sz w:val="16"/>
                <w:szCs w:val="16"/>
                <w:lang w:eastAsia="pl-PL"/>
              </w:rPr>
            </w:pPr>
          </w:p>
        </w:tc>
      </w:tr>
      <w:tr w:rsidR="00A47F3A" w:rsidTr="005C6AB9">
        <w:trPr>
          <w:trHeight w:val="1303"/>
        </w:trPr>
        <w:tc>
          <w:tcPr>
            <w:tcW w:w="507" w:type="dxa"/>
            <w:tcBorders>
              <w:top w:val="single" w:sz="4" w:space="0" w:color="000000"/>
              <w:left w:val="single" w:sz="4" w:space="0" w:color="000000"/>
              <w:bottom w:val="single" w:sz="4" w:space="0" w:color="000000"/>
              <w:right w:val="nil"/>
            </w:tcBorders>
            <w:vAlign w:val="center"/>
            <w:hideMark/>
          </w:tcPr>
          <w:p w:rsidR="00A47F3A" w:rsidRPr="000B59C1" w:rsidRDefault="00A47F3A" w:rsidP="005C6AB9">
            <w:pPr>
              <w:spacing w:after="0" w:line="240" w:lineRule="auto"/>
              <w:jc w:val="center"/>
              <w:rPr>
                <w:rFonts w:ascii="Garamond" w:eastAsia="Times New Roman" w:hAnsi="Garamond" w:cs="Times New Roman"/>
                <w:bCs/>
                <w:sz w:val="20"/>
                <w:szCs w:val="20"/>
                <w:lang w:eastAsia="pl-PL"/>
              </w:rPr>
            </w:pPr>
            <w:r>
              <w:rPr>
                <w:rFonts w:ascii="Garamond" w:eastAsia="Times New Roman" w:hAnsi="Garamond" w:cs="Times New Roman"/>
                <w:bCs/>
                <w:sz w:val="20"/>
                <w:szCs w:val="20"/>
                <w:lang w:eastAsia="pl-PL"/>
              </w:rPr>
              <w:t>2</w:t>
            </w:r>
          </w:p>
        </w:tc>
        <w:tc>
          <w:tcPr>
            <w:tcW w:w="1411" w:type="dxa"/>
            <w:tcBorders>
              <w:top w:val="single" w:sz="4" w:space="0" w:color="000000"/>
              <w:left w:val="single" w:sz="4" w:space="0" w:color="000000"/>
              <w:bottom w:val="single" w:sz="4" w:space="0" w:color="000000"/>
              <w:right w:val="nil"/>
            </w:tcBorders>
            <w:vAlign w:val="center"/>
            <w:hideMark/>
          </w:tcPr>
          <w:p w:rsidR="00A47F3A" w:rsidRPr="000B59C1" w:rsidRDefault="00453163" w:rsidP="005C6AB9">
            <w:pPr>
              <w:spacing w:after="0" w:line="240" w:lineRule="auto"/>
              <w:ind w:left="33"/>
              <w:jc w:val="center"/>
              <w:rPr>
                <w:rFonts w:ascii="Garamond" w:eastAsia="Times New Roman" w:hAnsi="Garamond" w:cs="Times New Roman"/>
                <w:bCs/>
                <w:sz w:val="20"/>
                <w:szCs w:val="20"/>
                <w:lang w:eastAsia="pl-PL"/>
              </w:rPr>
            </w:pPr>
            <w:r>
              <w:rPr>
                <w:rFonts w:ascii="Garamond" w:eastAsia="Times New Roman" w:hAnsi="Garamond" w:cs="Times New Roman"/>
                <w:bCs/>
                <w:sz w:val="20"/>
                <w:szCs w:val="20"/>
                <w:lang w:eastAsia="pl-PL"/>
              </w:rPr>
              <w:t>421/25</w:t>
            </w:r>
          </w:p>
        </w:tc>
        <w:tc>
          <w:tcPr>
            <w:tcW w:w="1416" w:type="dxa"/>
            <w:tcBorders>
              <w:top w:val="single" w:sz="4" w:space="0" w:color="000000"/>
              <w:left w:val="single" w:sz="4" w:space="0" w:color="000000"/>
              <w:bottom w:val="single" w:sz="4" w:space="0" w:color="000000"/>
              <w:right w:val="nil"/>
            </w:tcBorders>
            <w:vAlign w:val="center"/>
            <w:hideMark/>
          </w:tcPr>
          <w:p w:rsidR="00A47F3A" w:rsidRPr="000B59C1" w:rsidRDefault="00453163" w:rsidP="005C6AB9">
            <w:pPr>
              <w:spacing w:after="0" w:line="240" w:lineRule="auto"/>
              <w:jc w:val="center"/>
              <w:rPr>
                <w:rFonts w:ascii="Garamond" w:eastAsia="Times New Roman" w:hAnsi="Garamond" w:cs="Times New Roman"/>
                <w:bCs/>
                <w:sz w:val="20"/>
                <w:szCs w:val="20"/>
                <w:lang w:eastAsia="pl-PL"/>
              </w:rPr>
            </w:pPr>
            <w:r>
              <w:rPr>
                <w:rFonts w:ascii="Garamond" w:eastAsia="Times New Roman" w:hAnsi="Garamond" w:cs="Times New Roman"/>
                <w:bCs/>
                <w:sz w:val="20"/>
                <w:szCs w:val="20"/>
                <w:lang w:eastAsia="pl-PL"/>
              </w:rPr>
              <w:t>1969</w:t>
            </w:r>
            <w:r w:rsidR="00A47F3A" w:rsidRPr="000B59C1">
              <w:rPr>
                <w:rFonts w:ascii="Garamond" w:eastAsia="Times New Roman" w:hAnsi="Garamond" w:cs="Times New Roman"/>
                <w:bCs/>
                <w:sz w:val="20"/>
                <w:szCs w:val="20"/>
                <w:lang w:eastAsia="pl-PL"/>
              </w:rPr>
              <w:t xml:space="preserve"> m²</w:t>
            </w:r>
          </w:p>
        </w:tc>
        <w:tc>
          <w:tcPr>
            <w:tcW w:w="1695" w:type="dxa"/>
            <w:tcBorders>
              <w:top w:val="single" w:sz="4" w:space="0" w:color="000000"/>
              <w:left w:val="single" w:sz="4" w:space="0" w:color="000000"/>
              <w:bottom w:val="single" w:sz="4" w:space="0" w:color="000000"/>
              <w:right w:val="nil"/>
            </w:tcBorders>
            <w:vAlign w:val="center"/>
            <w:hideMark/>
          </w:tcPr>
          <w:p w:rsidR="00A47F3A" w:rsidRPr="000B59C1" w:rsidRDefault="00A47F3A" w:rsidP="005C6AB9">
            <w:pPr>
              <w:spacing w:after="0" w:line="240" w:lineRule="auto"/>
              <w:jc w:val="center"/>
              <w:rPr>
                <w:rFonts w:ascii="Garamond" w:eastAsia="Times New Roman" w:hAnsi="Garamond" w:cs="Times New Roman"/>
                <w:bCs/>
                <w:sz w:val="20"/>
                <w:szCs w:val="20"/>
                <w:lang w:eastAsia="pl-PL"/>
              </w:rPr>
            </w:pPr>
            <w:r w:rsidRPr="000B59C1">
              <w:rPr>
                <w:rFonts w:ascii="Garamond" w:eastAsia="Times New Roman" w:hAnsi="Garamond" w:cs="Times New Roman"/>
                <w:bCs/>
                <w:sz w:val="20"/>
                <w:szCs w:val="20"/>
                <w:lang w:val="x-none" w:eastAsia="pl-PL"/>
              </w:rPr>
              <w:t xml:space="preserve">ul. </w:t>
            </w:r>
            <w:r w:rsidR="00453163">
              <w:rPr>
                <w:rFonts w:ascii="Garamond" w:eastAsia="Times New Roman" w:hAnsi="Garamond" w:cs="Times New Roman"/>
                <w:bCs/>
                <w:sz w:val="20"/>
                <w:szCs w:val="20"/>
                <w:lang w:eastAsia="pl-PL"/>
              </w:rPr>
              <w:t>Pamiątkowa</w:t>
            </w:r>
          </w:p>
          <w:p w:rsidR="00A47F3A" w:rsidRPr="000B59C1" w:rsidRDefault="00A47F3A" w:rsidP="00453163">
            <w:pPr>
              <w:spacing w:after="0" w:line="240" w:lineRule="auto"/>
              <w:jc w:val="center"/>
              <w:rPr>
                <w:rFonts w:ascii="Garamond" w:eastAsia="Times New Roman" w:hAnsi="Garamond" w:cs="Times New Roman"/>
                <w:bCs/>
                <w:sz w:val="20"/>
                <w:szCs w:val="20"/>
                <w:lang w:eastAsia="pl-PL"/>
              </w:rPr>
            </w:pPr>
            <w:r w:rsidRPr="000B59C1">
              <w:rPr>
                <w:rFonts w:ascii="Garamond" w:eastAsia="Times New Roman" w:hAnsi="Garamond" w:cs="Times New Roman"/>
                <w:bCs/>
                <w:sz w:val="20"/>
                <w:szCs w:val="20"/>
                <w:lang w:val="x-none" w:eastAsia="pl-PL"/>
              </w:rPr>
              <w:t xml:space="preserve">obręb </w:t>
            </w:r>
            <w:r w:rsidR="00453163">
              <w:rPr>
                <w:rFonts w:ascii="Garamond" w:eastAsia="Times New Roman" w:hAnsi="Garamond" w:cs="Times New Roman"/>
                <w:bCs/>
                <w:sz w:val="20"/>
                <w:szCs w:val="20"/>
                <w:lang w:eastAsia="pl-PL"/>
              </w:rPr>
              <w:t>7</w:t>
            </w:r>
          </w:p>
        </w:tc>
        <w:tc>
          <w:tcPr>
            <w:tcW w:w="1556" w:type="dxa"/>
            <w:tcBorders>
              <w:top w:val="single" w:sz="4" w:space="0" w:color="000000"/>
              <w:left w:val="single" w:sz="4" w:space="0" w:color="000000"/>
              <w:bottom w:val="single" w:sz="4" w:space="0" w:color="000000"/>
              <w:right w:val="nil"/>
            </w:tcBorders>
            <w:vAlign w:val="center"/>
            <w:hideMark/>
          </w:tcPr>
          <w:p w:rsidR="00A47F3A" w:rsidRPr="000B59C1" w:rsidRDefault="00453163" w:rsidP="005C6AB9">
            <w:pPr>
              <w:spacing w:after="0" w:line="240" w:lineRule="auto"/>
              <w:jc w:val="center"/>
              <w:rPr>
                <w:rFonts w:ascii="Garamond" w:eastAsia="Times New Roman" w:hAnsi="Garamond" w:cs="Times New Roman"/>
                <w:bCs/>
                <w:sz w:val="20"/>
                <w:szCs w:val="20"/>
                <w:lang w:eastAsia="pl-PL"/>
              </w:rPr>
            </w:pPr>
            <w:r>
              <w:rPr>
                <w:rFonts w:ascii="Garamond" w:eastAsia="Times New Roman" w:hAnsi="Garamond" w:cs="Times New Roman"/>
                <w:bCs/>
                <w:sz w:val="20"/>
                <w:szCs w:val="20"/>
                <w:lang w:eastAsia="pl-PL"/>
              </w:rPr>
              <w:t>51.800</w:t>
            </w:r>
            <w:r w:rsidR="00A47F3A" w:rsidRPr="000B59C1">
              <w:rPr>
                <w:rFonts w:ascii="Garamond" w:eastAsia="Times New Roman" w:hAnsi="Garamond" w:cs="Times New Roman"/>
                <w:bCs/>
                <w:sz w:val="20"/>
                <w:szCs w:val="20"/>
                <w:lang w:eastAsia="pl-PL"/>
              </w:rPr>
              <w:t>,00</w:t>
            </w:r>
          </w:p>
        </w:tc>
        <w:tc>
          <w:tcPr>
            <w:tcW w:w="1414" w:type="dxa"/>
            <w:tcBorders>
              <w:top w:val="single" w:sz="4" w:space="0" w:color="000000"/>
              <w:left w:val="single" w:sz="4" w:space="0" w:color="000000"/>
              <w:bottom w:val="single" w:sz="4" w:space="0" w:color="000000"/>
              <w:right w:val="nil"/>
            </w:tcBorders>
            <w:vAlign w:val="center"/>
            <w:hideMark/>
          </w:tcPr>
          <w:p w:rsidR="00A47F3A" w:rsidRPr="000B59C1" w:rsidRDefault="00453163" w:rsidP="005C6AB9">
            <w:pPr>
              <w:spacing w:after="0" w:line="240" w:lineRule="auto"/>
              <w:jc w:val="center"/>
              <w:rPr>
                <w:rFonts w:ascii="Garamond" w:eastAsia="Times New Roman" w:hAnsi="Garamond" w:cs="Times New Roman"/>
                <w:bCs/>
                <w:sz w:val="20"/>
                <w:szCs w:val="20"/>
                <w:lang w:eastAsia="pl-PL"/>
              </w:rPr>
            </w:pPr>
            <w:r>
              <w:rPr>
                <w:rFonts w:ascii="Garamond" w:eastAsia="Times New Roman" w:hAnsi="Garamond" w:cs="Times New Roman"/>
                <w:bCs/>
                <w:sz w:val="20"/>
                <w:szCs w:val="20"/>
                <w:lang w:eastAsia="pl-PL"/>
              </w:rPr>
              <w:t>5.180</w:t>
            </w:r>
            <w:r w:rsidR="00A47F3A" w:rsidRPr="000B59C1">
              <w:rPr>
                <w:rFonts w:ascii="Garamond" w:eastAsia="Times New Roman" w:hAnsi="Garamond" w:cs="Times New Roman"/>
                <w:bCs/>
                <w:sz w:val="20"/>
                <w:szCs w:val="20"/>
                <w:lang w:eastAsia="pl-PL"/>
              </w:rPr>
              <w:t>,00</w:t>
            </w:r>
          </w:p>
        </w:tc>
        <w:tc>
          <w:tcPr>
            <w:tcW w:w="1974" w:type="dxa"/>
            <w:tcBorders>
              <w:top w:val="single" w:sz="4" w:space="0" w:color="000000"/>
              <w:left w:val="single" w:sz="4" w:space="0" w:color="000000"/>
              <w:bottom w:val="single" w:sz="4" w:space="0" w:color="000000"/>
              <w:right w:val="single" w:sz="4" w:space="0" w:color="000000"/>
            </w:tcBorders>
            <w:vAlign w:val="center"/>
            <w:hideMark/>
          </w:tcPr>
          <w:p w:rsidR="00A47F3A" w:rsidRPr="000B59C1" w:rsidRDefault="00453163" w:rsidP="005C6AB9">
            <w:pPr>
              <w:spacing w:after="0" w:line="240" w:lineRule="auto"/>
              <w:jc w:val="center"/>
              <w:rPr>
                <w:rFonts w:ascii="Garamond" w:eastAsia="Times New Roman" w:hAnsi="Garamond" w:cs="Times New Roman"/>
                <w:bCs/>
                <w:sz w:val="20"/>
                <w:szCs w:val="20"/>
                <w:lang w:eastAsia="pl-PL"/>
              </w:rPr>
            </w:pPr>
            <w:r>
              <w:rPr>
                <w:rFonts w:ascii="Garamond" w:eastAsia="Times New Roman" w:hAnsi="Garamond" w:cs="Times New Roman"/>
                <w:bCs/>
                <w:sz w:val="20"/>
                <w:szCs w:val="20"/>
                <w:lang w:eastAsia="pl-PL"/>
              </w:rPr>
              <w:t>-----------</w:t>
            </w:r>
          </w:p>
        </w:tc>
        <w:tc>
          <w:tcPr>
            <w:tcW w:w="5507" w:type="dxa"/>
            <w:tcBorders>
              <w:top w:val="single" w:sz="4" w:space="0" w:color="000000"/>
              <w:left w:val="single" w:sz="4" w:space="0" w:color="000000"/>
              <w:bottom w:val="single" w:sz="4" w:space="0" w:color="000000"/>
              <w:right w:val="single" w:sz="4" w:space="0" w:color="000000"/>
            </w:tcBorders>
            <w:hideMark/>
          </w:tcPr>
          <w:p w:rsidR="00A47F3A" w:rsidRPr="00D90120" w:rsidRDefault="00D90120" w:rsidP="005C6AB9">
            <w:pPr>
              <w:spacing w:after="0" w:line="240" w:lineRule="auto"/>
              <w:jc w:val="both"/>
              <w:rPr>
                <w:rFonts w:ascii="Garamond" w:hAnsi="Garamond"/>
                <w:sz w:val="16"/>
                <w:szCs w:val="16"/>
              </w:rPr>
            </w:pPr>
            <w:r>
              <w:rPr>
                <w:rFonts w:ascii="Garamond" w:eastAsia="Times New Roman" w:hAnsi="Garamond" w:cs="Times New Roman"/>
                <w:bCs/>
                <w:sz w:val="16"/>
                <w:szCs w:val="16"/>
                <w:lang w:val="x-none" w:eastAsia="pl-PL"/>
              </w:rPr>
              <w:t xml:space="preserve">Nieruchomość położona jest przy ulicy Pamiątkowej w peryferyjnej strefie miasta. </w:t>
            </w:r>
            <w:r>
              <w:rPr>
                <w:rFonts w:ascii="Garamond" w:eastAsia="Times New Roman" w:hAnsi="Garamond" w:cs="Times New Roman"/>
                <w:bCs/>
                <w:sz w:val="16"/>
                <w:szCs w:val="16"/>
                <w:lang w:eastAsia="pl-PL"/>
              </w:rPr>
              <w:t>Sąsiedztwo stanowią tereny zabudowy mieszkaniowej, przeznaczone pod zabudowę mieszkaniową oraz tereny zadrzewione. Ekspozycja działki słaba, lokalizacja zadawalająca. Na dzień oględzin dojazd drogą nieutwardzoną o nawierzchni gruntowej – ul. Pamiątkowa. Poprzez teren przedmiotowej działki częściowo realizowany jest zwyczajowy dojazd do terenów zabudowanych położonych przy ulicy Dzikiej. Działka położona jest w odległości około 50 m od napowietrznej</w:t>
            </w:r>
            <w:r w:rsidR="000A0E41">
              <w:rPr>
                <w:rFonts w:ascii="Garamond" w:eastAsia="Times New Roman" w:hAnsi="Garamond" w:cs="Times New Roman"/>
                <w:bCs/>
                <w:sz w:val="16"/>
                <w:szCs w:val="16"/>
                <w:lang w:eastAsia="pl-PL"/>
              </w:rPr>
              <w:t xml:space="preserve"> linii energetycznej. Teren działki wyniesiony w stosunku do ul. Kaliskiej, lekko wznoszący w kierunku północnym. Kształt działki regularny, z ograniczeniami w możliwości zabudowy (nieprzekraczalna linia zabudowy od granicy frontowej 13 m). Media dostępne w ulicy Kaliskiej i Miedzianej w odległości ponad 50 m od granicy działki.</w:t>
            </w:r>
          </w:p>
          <w:p w:rsidR="00A47F3A" w:rsidRPr="000B59C1" w:rsidRDefault="00A47F3A" w:rsidP="00D90120">
            <w:pPr>
              <w:spacing w:after="0" w:line="240" w:lineRule="auto"/>
              <w:jc w:val="both"/>
              <w:rPr>
                <w:rFonts w:ascii="Garamond" w:eastAsia="Times New Roman" w:hAnsi="Garamond" w:cs="Times New Roman"/>
                <w:bCs/>
                <w:sz w:val="16"/>
                <w:szCs w:val="16"/>
                <w:lang w:eastAsia="pl-PL"/>
              </w:rPr>
            </w:pPr>
            <w:r>
              <w:rPr>
                <w:rFonts w:ascii="Garamond" w:eastAsia="Times New Roman" w:hAnsi="Garamond" w:cs="Times New Roman"/>
                <w:bCs/>
                <w:sz w:val="16"/>
                <w:szCs w:val="16"/>
                <w:lang w:eastAsia="pl-PL"/>
              </w:rPr>
              <w:t xml:space="preserve">Przedmiotowa działka powstała z podziału dz. nr </w:t>
            </w:r>
            <w:r w:rsidR="00D90120">
              <w:rPr>
                <w:rFonts w:ascii="Garamond" w:eastAsia="Times New Roman" w:hAnsi="Garamond" w:cs="Times New Roman"/>
                <w:bCs/>
                <w:sz w:val="16"/>
                <w:szCs w:val="16"/>
                <w:lang w:eastAsia="pl-PL"/>
              </w:rPr>
              <w:t>421/24</w:t>
            </w:r>
            <w:r>
              <w:rPr>
                <w:rFonts w:ascii="Garamond" w:eastAsia="Times New Roman" w:hAnsi="Garamond" w:cs="Times New Roman"/>
                <w:bCs/>
                <w:sz w:val="16"/>
                <w:szCs w:val="16"/>
                <w:lang w:eastAsia="pl-PL"/>
              </w:rPr>
              <w:t xml:space="preserve">, która objęta została decyzją o warunkach zabudowy </w:t>
            </w:r>
            <w:r w:rsidR="00D90120">
              <w:rPr>
                <w:rFonts w:ascii="Garamond" w:eastAsia="Times New Roman" w:hAnsi="Garamond" w:cs="Times New Roman"/>
                <w:bCs/>
                <w:sz w:val="16"/>
                <w:szCs w:val="16"/>
                <w:lang w:eastAsia="pl-PL"/>
              </w:rPr>
              <w:t>z określeniem funkcji zabudowy i zagospodarowania terenu – zabudowa mieszkaniowa jednorodzinna, budynki mieszkalne jednorodzinne wolnostojące.</w:t>
            </w:r>
            <w:r>
              <w:rPr>
                <w:rFonts w:ascii="Garamond" w:eastAsia="Times New Roman" w:hAnsi="Garamond" w:cs="Times New Roman"/>
                <w:bCs/>
                <w:sz w:val="16"/>
                <w:szCs w:val="16"/>
                <w:lang w:eastAsia="pl-PL"/>
              </w:rPr>
              <w:t xml:space="preserve"> </w:t>
            </w:r>
            <w:r w:rsidR="00D90120">
              <w:rPr>
                <w:rFonts w:ascii="Garamond" w:eastAsia="Times New Roman" w:hAnsi="Garamond" w:cs="Times New Roman"/>
                <w:bCs/>
                <w:sz w:val="16"/>
                <w:szCs w:val="16"/>
                <w:lang w:eastAsia="pl-PL"/>
              </w:rPr>
              <w:t>W dziale III księgi wieczystej ujawnione ograniczone prawo rzeczowe, obciążające część gruntu działki nr 331.</w:t>
            </w:r>
          </w:p>
        </w:tc>
      </w:tr>
    </w:tbl>
    <w:p w:rsidR="00A47F3A" w:rsidRDefault="00A47F3A" w:rsidP="00A47F3A">
      <w:pPr>
        <w:spacing w:after="0" w:line="240" w:lineRule="auto"/>
        <w:ind w:left="-709" w:right="-740"/>
        <w:jc w:val="both"/>
        <w:rPr>
          <w:rFonts w:ascii="Garamond" w:eastAsia="Times New Roman" w:hAnsi="Garamond" w:cs="Times New Roman"/>
          <w:b/>
          <w:bCs/>
          <w:sz w:val="18"/>
          <w:szCs w:val="18"/>
          <w:lang w:val="x-none" w:eastAsia="pl-PL"/>
        </w:rPr>
      </w:pPr>
    </w:p>
    <w:p w:rsidR="00A47F3A" w:rsidRDefault="00A47F3A" w:rsidP="00A47F3A">
      <w:pPr>
        <w:spacing w:after="0" w:line="240" w:lineRule="auto"/>
        <w:ind w:left="-709" w:right="-740"/>
        <w:jc w:val="both"/>
        <w:rPr>
          <w:rFonts w:ascii="Garamond" w:eastAsia="Times New Roman" w:hAnsi="Garamond" w:cs="Times New Roman"/>
          <w:b/>
          <w:bCs/>
          <w:sz w:val="20"/>
          <w:szCs w:val="20"/>
          <w:lang w:val="x-none" w:eastAsia="pl-PL"/>
        </w:rPr>
      </w:pPr>
      <w:r>
        <w:rPr>
          <w:rFonts w:ascii="Garamond" w:eastAsia="Times New Roman" w:hAnsi="Garamond" w:cs="Times New Roman"/>
          <w:b/>
          <w:bCs/>
          <w:sz w:val="20"/>
          <w:szCs w:val="20"/>
          <w:lang w:val="x-none" w:eastAsia="pl-PL"/>
        </w:rPr>
        <w:t>Nieruchomość stanowi własność Gminy Gubin o statusie miejskim.</w:t>
      </w:r>
    </w:p>
    <w:p w:rsidR="00A47F3A" w:rsidRDefault="00A47F3A" w:rsidP="00A47F3A">
      <w:pPr>
        <w:spacing w:after="0" w:line="240" w:lineRule="auto"/>
        <w:ind w:left="-709" w:right="-740"/>
        <w:jc w:val="both"/>
        <w:rPr>
          <w:rFonts w:ascii="Garamond" w:eastAsia="Times New Roman" w:hAnsi="Garamond" w:cs="Times New Roman"/>
          <w:b/>
          <w:bCs/>
          <w:sz w:val="20"/>
          <w:szCs w:val="20"/>
          <w:lang w:val="x-none" w:eastAsia="pl-PL"/>
        </w:rPr>
      </w:pPr>
      <w:r>
        <w:rPr>
          <w:rFonts w:ascii="Garamond" w:eastAsia="Times New Roman" w:hAnsi="Garamond" w:cs="Times New Roman"/>
          <w:sz w:val="20"/>
          <w:szCs w:val="20"/>
          <w:lang w:val="x-none" w:eastAsia="pl-PL"/>
        </w:rPr>
        <w:t xml:space="preserve">Przetarg odbędzie się </w:t>
      </w:r>
      <w:r>
        <w:rPr>
          <w:rFonts w:ascii="Garamond" w:eastAsia="Times New Roman" w:hAnsi="Garamond" w:cs="Times New Roman"/>
          <w:b/>
          <w:sz w:val="20"/>
          <w:szCs w:val="20"/>
          <w:u w:val="single"/>
          <w:lang w:val="x-none" w:eastAsia="pl-PL"/>
        </w:rPr>
        <w:t xml:space="preserve">dnia </w:t>
      </w:r>
      <w:r w:rsidR="00453163">
        <w:rPr>
          <w:rFonts w:ascii="Garamond" w:eastAsia="Times New Roman" w:hAnsi="Garamond" w:cs="Times New Roman"/>
          <w:b/>
          <w:sz w:val="20"/>
          <w:szCs w:val="20"/>
          <w:u w:val="single"/>
          <w:lang w:eastAsia="pl-PL"/>
        </w:rPr>
        <w:t>8 marca</w:t>
      </w:r>
      <w:r>
        <w:rPr>
          <w:rFonts w:ascii="Garamond" w:eastAsia="Times New Roman" w:hAnsi="Garamond" w:cs="Times New Roman"/>
          <w:b/>
          <w:sz w:val="20"/>
          <w:szCs w:val="20"/>
          <w:u w:val="single"/>
          <w:lang w:eastAsia="pl-PL"/>
        </w:rPr>
        <w:t xml:space="preserve"> 2018</w:t>
      </w:r>
      <w:r>
        <w:rPr>
          <w:rFonts w:ascii="Garamond" w:eastAsia="Times New Roman" w:hAnsi="Garamond" w:cs="Times New Roman"/>
          <w:b/>
          <w:sz w:val="20"/>
          <w:szCs w:val="20"/>
          <w:u w:val="single"/>
          <w:lang w:val="x-none" w:eastAsia="pl-PL"/>
        </w:rPr>
        <w:t xml:space="preserve"> </w:t>
      </w:r>
      <w:r>
        <w:rPr>
          <w:rFonts w:ascii="Garamond" w:eastAsia="Times New Roman" w:hAnsi="Garamond" w:cs="Times New Roman"/>
          <w:b/>
          <w:bCs/>
          <w:sz w:val="20"/>
          <w:szCs w:val="20"/>
          <w:u w:val="single"/>
          <w:lang w:val="x-none" w:eastAsia="pl-PL"/>
        </w:rPr>
        <w:t xml:space="preserve">r. o godz. </w:t>
      </w:r>
      <w:r>
        <w:rPr>
          <w:rFonts w:ascii="Garamond" w:eastAsia="Times New Roman" w:hAnsi="Garamond" w:cs="Times New Roman"/>
          <w:b/>
          <w:bCs/>
          <w:sz w:val="20"/>
          <w:szCs w:val="20"/>
          <w:u w:val="single"/>
          <w:lang w:eastAsia="pl-PL"/>
        </w:rPr>
        <w:t>10:</w:t>
      </w:r>
      <w:r>
        <w:rPr>
          <w:rFonts w:ascii="Garamond" w:eastAsia="Times New Roman" w:hAnsi="Garamond" w:cs="Times New Roman"/>
          <w:b/>
          <w:bCs/>
          <w:sz w:val="20"/>
          <w:szCs w:val="20"/>
          <w:u w:val="single"/>
          <w:lang w:val="x-none" w:eastAsia="pl-PL"/>
        </w:rPr>
        <w:t>00</w:t>
      </w:r>
      <w:r>
        <w:rPr>
          <w:rFonts w:ascii="Garamond" w:eastAsia="Times New Roman" w:hAnsi="Garamond" w:cs="Times New Roman"/>
          <w:sz w:val="20"/>
          <w:szCs w:val="20"/>
          <w:lang w:val="x-none" w:eastAsia="pl-PL"/>
        </w:rPr>
        <w:t xml:space="preserve"> </w:t>
      </w:r>
      <w:r>
        <w:rPr>
          <w:rFonts w:ascii="Garamond" w:eastAsia="Times New Roman" w:hAnsi="Garamond" w:cs="Times New Roman"/>
          <w:b/>
          <w:bCs/>
          <w:sz w:val="20"/>
          <w:szCs w:val="20"/>
          <w:lang w:val="x-none" w:eastAsia="pl-PL"/>
        </w:rPr>
        <w:t>w sali narad Urzędu Miejskiego w Gubinie ul. Piastowska 24.</w:t>
      </w:r>
    </w:p>
    <w:p w:rsidR="00A47F3A" w:rsidRDefault="00A47F3A" w:rsidP="00A47F3A">
      <w:pPr>
        <w:spacing w:after="0" w:line="240" w:lineRule="auto"/>
        <w:ind w:left="-709" w:right="-740"/>
        <w:jc w:val="both"/>
        <w:rPr>
          <w:rFonts w:ascii="Garamond" w:eastAsia="Times New Roman" w:hAnsi="Garamond" w:cs="Times New Roman"/>
          <w:b/>
          <w:bCs/>
          <w:sz w:val="20"/>
          <w:szCs w:val="20"/>
          <w:lang w:val="x-none" w:eastAsia="pl-PL"/>
        </w:rPr>
      </w:pPr>
      <w:r>
        <w:rPr>
          <w:rFonts w:ascii="Garamond" w:eastAsia="Times New Roman" w:hAnsi="Garamond" w:cs="Times New Roman"/>
          <w:sz w:val="20"/>
          <w:szCs w:val="20"/>
          <w:lang w:val="x-none" w:eastAsia="pl-PL"/>
        </w:rPr>
        <w:t>Wadium w pieniądzu, w wysokości 10% ceny wywoławczej, należy wpłacić najpóźniej</w:t>
      </w:r>
      <w:r>
        <w:rPr>
          <w:rFonts w:ascii="Garamond" w:eastAsia="Times New Roman" w:hAnsi="Garamond" w:cs="Times New Roman"/>
          <w:b/>
          <w:bCs/>
          <w:sz w:val="20"/>
          <w:szCs w:val="20"/>
          <w:lang w:val="x-none" w:eastAsia="pl-PL"/>
        </w:rPr>
        <w:t xml:space="preserve"> </w:t>
      </w:r>
      <w:r>
        <w:rPr>
          <w:rFonts w:ascii="Garamond" w:eastAsia="Times New Roman" w:hAnsi="Garamond" w:cs="Times New Roman"/>
          <w:b/>
          <w:bCs/>
          <w:sz w:val="20"/>
          <w:szCs w:val="20"/>
          <w:u w:val="single"/>
          <w:lang w:val="x-none" w:eastAsia="pl-PL"/>
        </w:rPr>
        <w:t xml:space="preserve">do dnia </w:t>
      </w:r>
      <w:r w:rsidR="00453163">
        <w:rPr>
          <w:rFonts w:ascii="Garamond" w:eastAsia="Times New Roman" w:hAnsi="Garamond" w:cs="Times New Roman"/>
          <w:b/>
          <w:bCs/>
          <w:sz w:val="20"/>
          <w:szCs w:val="20"/>
          <w:u w:val="single"/>
          <w:lang w:eastAsia="pl-PL"/>
        </w:rPr>
        <w:t>5 marca</w:t>
      </w:r>
      <w:r>
        <w:rPr>
          <w:rFonts w:ascii="Garamond" w:eastAsia="Times New Roman" w:hAnsi="Garamond" w:cs="Times New Roman"/>
          <w:b/>
          <w:bCs/>
          <w:sz w:val="20"/>
          <w:szCs w:val="20"/>
          <w:u w:val="single"/>
          <w:lang w:eastAsia="pl-PL"/>
        </w:rPr>
        <w:t xml:space="preserve"> 2018</w:t>
      </w:r>
      <w:r>
        <w:rPr>
          <w:rFonts w:ascii="Garamond" w:eastAsia="Times New Roman" w:hAnsi="Garamond" w:cs="Times New Roman"/>
          <w:b/>
          <w:bCs/>
          <w:sz w:val="20"/>
          <w:szCs w:val="20"/>
          <w:u w:val="single"/>
          <w:lang w:val="x-none" w:eastAsia="pl-PL"/>
        </w:rPr>
        <w:t xml:space="preserve"> r.</w:t>
      </w:r>
      <w:r>
        <w:rPr>
          <w:rFonts w:ascii="Garamond" w:eastAsia="Times New Roman" w:hAnsi="Garamond" w:cs="Times New Roman"/>
          <w:b/>
          <w:bCs/>
          <w:sz w:val="20"/>
          <w:szCs w:val="20"/>
          <w:lang w:val="x-none" w:eastAsia="pl-PL"/>
        </w:rPr>
        <w:t xml:space="preserve"> </w:t>
      </w:r>
      <w:r>
        <w:rPr>
          <w:rFonts w:ascii="Garamond" w:eastAsia="Times New Roman" w:hAnsi="Garamond" w:cs="Times New Roman"/>
          <w:sz w:val="20"/>
          <w:szCs w:val="20"/>
          <w:lang w:val="x-none" w:eastAsia="pl-PL"/>
        </w:rPr>
        <w:t xml:space="preserve">na konto </w:t>
      </w:r>
      <w:r>
        <w:rPr>
          <w:rFonts w:ascii="Garamond" w:eastAsia="Times New Roman" w:hAnsi="Garamond" w:cs="Times New Roman"/>
          <w:sz w:val="20"/>
          <w:szCs w:val="20"/>
          <w:u w:val="single"/>
          <w:lang w:val="x-none" w:eastAsia="pl-PL"/>
        </w:rPr>
        <w:t>PKO BP S.A. o/Zielona Góra nr  131020 5402 0000 0502 0027 8747</w:t>
      </w:r>
      <w:r>
        <w:rPr>
          <w:rFonts w:ascii="Garamond" w:eastAsia="Times New Roman" w:hAnsi="Garamond" w:cs="Times New Roman"/>
          <w:sz w:val="20"/>
          <w:szCs w:val="20"/>
          <w:lang w:val="x-none" w:eastAsia="pl-PL"/>
        </w:rPr>
        <w:t xml:space="preserve"> (w tytule wpłaty wskazać nieruchomość, której dotyczy).</w:t>
      </w:r>
    </w:p>
    <w:p w:rsidR="00A47F3A" w:rsidRDefault="00A47F3A" w:rsidP="00A47F3A">
      <w:pPr>
        <w:spacing w:after="0" w:line="240" w:lineRule="auto"/>
        <w:ind w:left="-709" w:right="-740"/>
        <w:jc w:val="both"/>
        <w:rPr>
          <w:rFonts w:ascii="Garamond" w:eastAsia="Times New Roman" w:hAnsi="Garamond" w:cs="Times New Roman"/>
          <w:b/>
          <w:sz w:val="20"/>
          <w:szCs w:val="20"/>
          <w:u w:val="single"/>
          <w:lang w:val="x-none" w:eastAsia="pl-PL"/>
        </w:rPr>
      </w:pPr>
      <w:r>
        <w:rPr>
          <w:rFonts w:ascii="Garamond" w:eastAsia="Times New Roman" w:hAnsi="Garamond" w:cs="Times New Roman"/>
          <w:sz w:val="20"/>
          <w:szCs w:val="20"/>
          <w:lang w:val="x-none" w:eastAsia="pl-PL"/>
        </w:rPr>
        <w:t>Za datę wniesienia wadium uważa się datę wpływu środków pieniężnych na rachunek Urzędu Miejskiego w Gubinie. W przypadku regulowania wadium za pośrednictwem poczty lub banków wpłaty należy dokonać z takim wyprzedzeniem, aby wyżej wymieniona kwota wadium wpłynęła na konto sprzedającego w określonym w ogłoszeniu terminie</w:t>
      </w:r>
      <w:r>
        <w:rPr>
          <w:rFonts w:ascii="Garamond" w:eastAsia="Times New Roman" w:hAnsi="Garamond" w:cs="Times New Roman"/>
          <w:b/>
          <w:sz w:val="20"/>
          <w:szCs w:val="20"/>
          <w:lang w:val="x-none" w:eastAsia="pl-PL"/>
        </w:rPr>
        <w:t xml:space="preserve">. </w:t>
      </w:r>
      <w:r>
        <w:rPr>
          <w:rFonts w:ascii="Garamond" w:eastAsia="Times New Roman" w:hAnsi="Garamond" w:cs="Times New Roman"/>
          <w:b/>
          <w:sz w:val="20"/>
          <w:szCs w:val="20"/>
          <w:u w:val="single"/>
          <w:lang w:val="x-none" w:eastAsia="pl-PL"/>
        </w:rPr>
        <w:t>Za uczestnika przetargu uznaje się osobę dokonującą wpłatę wadium, tj. właściciela konta bankowego bądź pełnomocnika tego konta, z którego dokonano wpłaty wadium lub osobę wskazaną jako wpłacający w tytule wpłaty wadium.</w:t>
      </w:r>
    </w:p>
    <w:p w:rsidR="00A47F3A" w:rsidRDefault="00A47F3A" w:rsidP="00A47F3A">
      <w:pPr>
        <w:spacing w:after="0" w:line="240" w:lineRule="auto"/>
        <w:ind w:left="-709" w:right="-740"/>
        <w:jc w:val="both"/>
        <w:rPr>
          <w:rFonts w:ascii="Garamond" w:eastAsia="Times New Roman" w:hAnsi="Garamond" w:cs="Times New Roman"/>
          <w:sz w:val="20"/>
          <w:szCs w:val="20"/>
          <w:lang w:eastAsia="pl-PL"/>
        </w:rPr>
      </w:pPr>
      <w:r w:rsidRPr="001344B1">
        <w:rPr>
          <w:rFonts w:ascii="Garamond" w:eastAsia="Times New Roman" w:hAnsi="Garamond" w:cs="Times New Roman"/>
          <w:sz w:val="20"/>
          <w:szCs w:val="20"/>
          <w:lang w:val="x-none" w:eastAsia="pl-PL"/>
        </w:rPr>
        <w:t>Osoby przystępujące do przetargu zobowiązane są do zapoznania się ze stanem faktycznym nieruchomości, będącej przedmiotem przetargu poprzez dokonanie oględzin terenu oraz do zapoznania się z dokumentacją formalno-prawną (w tym z decyzją o warunkach zabudowy nr GB.6730.</w:t>
      </w:r>
      <w:r w:rsidR="00453163">
        <w:rPr>
          <w:rFonts w:ascii="Garamond" w:eastAsia="Times New Roman" w:hAnsi="Garamond" w:cs="Times New Roman"/>
          <w:sz w:val="20"/>
          <w:szCs w:val="20"/>
          <w:lang w:eastAsia="pl-PL"/>
        </w:rPr>
        <w:t>55</w:t>
      </w:r>
      <w:r w:rsidRPr="001344B1">
        <w:rPr>
          <w:rFonts w:ascii="Garamond" w:eastAsia="Times New Roman" w:hAnsi="Garamond" w:cs="Times New Roman"/>
          <w:sz w:val="20"/>
          <w:szCs w:val="20"/>
          <w:lang w:val="x-none" w:eastAsia="pl-PL"/>
        </w:rPr>
        <w:t>.201</w:t>
      </w:r>
      <w:r w:rsidR="00453163">
        <w:rPr>
          <w:rFonts w:ascii="Garamond" w:eastAsia="Times New Roman" w:hAnsi="Garamond" w:cs="Times New Roman"/>
          <w:sz w:val="20"/>
          <w:szCs w:val="20"/>
          <w:lang w:eastAsia="pl-PL"/>
        </w:rPr>
        <w:t>7</w:t>
      </w:r>
      <w:r w:rsidRPr="001344B1">
        <w:rPr>
          <w:rFonts w:ascii="Garamond" w:eastAsia="Times New Roman" w:hAnsi="Garamond" w:cs="Times New Roman"/>
          <w:sz w:val="20"/>
          <w:szCs w:val="20"/>
          <w:lang w:val="x-none" w:eastAsia="pl-PL"/>
        </w:rPr>
        <w:t xml:space="preserve">.W z dnia </w:t>
      </w:r>
      <w:r w:rsidR="00453163">
        <w:rPr>
          <w:rFonts w:ascii="Garamond" w:eastAsia="Times New Roman" w:hAnsi="Garamond" w:cs="Times New Roman"/>
          <w:sz w:val="20"/>
          <w:szCs w:val="20"/>
          <w:lang w:eastAsia="pl-PL"/>
        </w:rPr>
        <w:t>12.07</w:t>
      </w:r>
      <w:r>
        <w:rPr>
          <w:rFonts w:ascii="Garamond" w:eastAsia="Times New Roman" w:hAnsi="Garamond" w:cs="Times New Roman"/>
          <w:sz w:val="20"/>
          <w:szCs w:val="20"/>
          <w:lang w:eastAsia="pl-PL"/>
        </w:rPr>
        <w:t>.2017</w:t>
      </w:r>
      <w:r w:rsidRPr="001344B1">
        <w:rPr>
          <w:rFonts w:ascii="Garamond" w:eastAsia="Times New Roman" w:hAnsi="Garamond" w:cs="Times New Roman"/>
          <w:sz w:val="20"/>
          <w:szCs w:val="20"/>
          <w:lang w:val="x-none" w:eastAsia="pl-PL"/>
        </w:rPr>
        <w:t xml:space="preserve"> r</w:t>
      </w:r>
      <w:r w:rsidRPr="001344B1">
        <w:rPr>
          <w:rFonts w:ascii="Garamond" w:eastAsia="Times New Roman" w:hAnsi="Garamond" w:cs="Times New Roman"/>
          <w:sz w:val="20"/>
          <w:szCs w:val="20"/>
          <w:lang w:eastAsia="pl-PL"/>
        </w:rPr>
        <w:t>.). Zagospodarowanie terenu nastąpi na podstawie szczegółowych warunków, które zostaną określone na wniosek nabywcy w decyzji o warunkach zabudowy.</w:t>
      </w:r>
    </w:p>
    <w:p w:rsidR="00A47F3A" w:rsidRDefault="00A47F3A" w:rsidP="00A47F3A">
      <w:pPr>
        <w:spacing w:after="0" w:line="240" w:lineRule="auto"/>
        <w:ind w:left="-709" w:right="-740"/>
        <w:jc w:val="both"/>
        <w:rPr>
          <w:rFonts w:ascii="Garamond" w:eastAsia="Times New Roman" w:hAnsi="Garamond" w:cs="Times New Roman"/>
          <w:sz w:val="20"/>
          <w:szCs w:val="20"/>
          <w:lang w:eastAsia="pl-PL"/>
        </w:rPr>
      </w:pPr>
    </w:p>
    <w:p w:rsidR="00A47F3A" w:rsidRDefault="00A47F3A" w:rsidP="00A47F3A">
      <w:pPr>
        <w:spacing w:after="0" w:line="240" w:lineRule="auto"/>
        <w:ind w:left="-709" w:right="-740"/>
        <w:jc w:val="both"/>
        <w:rPr>
          <w:rFonts w:ascii="Garamond" w:eastAsia="Times New Roman" w:hAnsi="Garamond" w:cs="Times New Roman"/>
          <w:sz w:val="20"/>
          <w:szCs w:val="20"/>
          <w:lang w:val="x-none" w:eastAsia="pl-PL"/>
        </w:rPr>
      </w:pPr>
      <w:r>
        <w:rPr>
          <w:rFonts w:ascii="Garamond" w:eastAsia="Times New Roman" w:hAnsi="Garamond" w:cs="Times New Roman"/>
          <w:sz w:val="20"/>
          <w:szCs w:val="20"/>
          <w:lang w:val="x-none" w:eastAsia="pl-PL"/>
        </w:rPr>
        <w:t>Zbycie przedmiotow</w:t>
      </w:r>
      <w:r>
        <w:rPr>
          <w:rFonts w:ascii="Garamond" w:eastAsia="Times New Roman" w:hAnsi="Garamond" w:cs="Times New Roman"/>
          <w:sz w:val="20"/>
          <w:szCs w:val="20"/>
          <w:lang w:eastAsia="pl-PL"/>
        </w:rPr>
        <w:t>ych</w:t>
      </w:r>
      <w:r>
        <w:rPr>
          <w:rFonts w:ascii="Garamond" w:eastAsia="Times New Roman" w:hAnsi="Garamond" w:cs="Times New Roman"/>
          <w:sz w:val="20"/>
          <w:szCs w:val="20"/>
          <w:lang w:val="x-none" w:eastAsia="pl-PL"/>
        </w:rPr>
        <w:t xml:space="preserve"> nieruchomości odbędzie się w stanie istniejącego zainwestowania i istniejącej infrastruktury, w związku z czym nabywający przejmie nieruchomość w stanie faktycznym i prawnym. </w:t>
      </w:r>
    </w:p>
    <w:p w:rsidR="00A47F3A" w:rsidRDefault="00A47F3A" w:rsidP="00A47F3A">
      <w:pPr>
        <w:spacing w:after="0" w:line="240" w:lineRule="auto"/>
        <w:ind w:left="-709" w:right="-740"/>
        <w:jc w:val="both"/>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t>Przystępujący do licytacji zobowiązany jest do sprawdzenia czy przedmiotowe nieruchomości odpowiadają jego planowanym zamierzeniom inwestycyjnym.</w:t>
      </w:r>
    </w:p>
    <w:p w:rsidR="00A47F3A" w:rsidRPr="009C4136" w:rsidRDefault="00A47F3A" w:rsidP="00A47F3A">
      <w:pPr>
        <w:spacing w:after="0" w:line="240" w:lineRule="auto"/>
        <w:ind w:left="-709" w:right="-740"/>
        <w:jc w:val="both"/>
        <w:rPr>
          <w:rFonts w:ascii="Garamond" w:eastAsia="Times New Roman" w:hAnsi="Garamond" w:cs="Times New Roman"/>
          <w:sz w:val="20"/>
          <w:szCs w:val="20"/>
          <w:lang w:val="x-none" w:eastAsia="pl-PL"/>
        </w:rPr>
      </w:pPr>
      <w:r w:rsidRPr="000B59C1">
        <w:rPr>
          <w:rFonts w:ascii="Garamond" w:eastAsia="Times New Roman" w:hAnsi="Garamond" w:cs="Times New Roman"/>
          <w:sz w:val="20"/>
          <w:szCs w:val="20"/>
          <w:lang w:val="x-none" w:eastAsia="pl-PL"/>
        </w:rPr>
        <w:t>Do ceny nieruchomości zostanie zastosowana stawka podatku od towarów i usług zgodnie z obowiązującymi przepisami na dzień transakcji.</w:t>
      </w:r>
    </w:p>
    <w:p w:rsidR="00A47F3A" w:rsidRDefault="00A47F3A" w:rsidP="00A47F3A">
      <w:pPr>
        <w:spacing w:after="0" w:line="240" w:lineRule="auto"/>
        <w:ind w:left="-709" w:right="-740"/>
        <w:jc w:val="both"/>
        <w:rPr>
          <w:rFonts w:ascii="Garamond" w:eastAsia="Times New Roman" w:hAnsi="Garamond" w:cs="Times New Roman"/>
          <w:sz w:val="20"/>
          <w:szCs w:val="20"/>
          <w:lang w:val="x-none" w:eastAsia="pl-PL"/>
        </w:rPr>
      </w:pPr>
      <w:r>
        <w:rPr>
          <w:rFonts w:ascii="Garamond" w:eastAsia="Times New Roman" w:hAnsi="Garamond" w:cs="Times New Roman"/>
          <w:sz w:val="20"/>
          <w:szCs w:val="20"/>
          <w:lang w:val="x-none" w:eastAsia="pl-PL"/>
        </w:rPr>
        <w:t>W przypadku wystąpienia konieczności usunięcia drzew i krzewów rosnących na w/w działkach, ewentualnego przełożenia istniejącej infrastruktury technicznej (w uzgodnieniu z właścicielem sieci technicznej), nabywca nieruchomości wykona wymienione prace we własnym zakresie i na własny koszt. Nabywca zobowiązany jest na własny koszt uporządkować teren i przygotować go do zabudowy, a także do realizacji niezbędnego dla zamierzonej inwestycji uzbrojenia technicznego. Przyłącza do istniejących sieci nabywca działki dokona własnym staraniem i na własny koszt, po uzgodnieniu z zarządcami sieci. Na nabywcy nieruchomości ciąży obowiązek wykonania własnym staraniem i na własny koszt wjazdu na nieruchomość za zgodą zarządcy drogi.</w:t>
      </w:r>
    </w:p>
    <w:p w:rsidR="00A47F3A" w:rsidRDefault="00A47F3A" w:rsidP="00A47F3A">
      <w:pPr>
        <w:spacing w:after="0" w:line="240" w:lineRule="auto"/>
        <w:ind w:left="-709" w:right="-740"/>
        <w:jc w:val="both"/>
        <w:rPr>
          <w:rFonts w:ascii="Garamond" w:eastAsia="Times New Roman" w:hAnsi="Garamond" w:cs="Times New Roman"/>
          <w:sz w:val="20"/>
          <w:szCs w:val="20"/>
          <w:lang w:val="x-none" w:eastAsia="pl-PL"/>
        </w:rPr>
      </w:pPr>
      <w:r>
        <w:rPr>
          <w:rFonts w:ascii="Garamond" w:eastAsia="Times New Roman" w:hAnsi="Garamond" w:cs="Times New Roman"/>
          <w:sz w:val="20"/>
          <w:szCs w:val="20"/>
          <w:lang w:val="x-none" w:eastAsia="pl-PL"/>
        </w:rPr>
        <w:t>Sprzedający nie ponosi odpowiedzialności za złożone warunki geotechniczne gruntu. Nie wyklucza się istnienia na nieruchomości kamieni i przedmiotów niewidocznych wizualnie. W przypadku wystąpienia w obrębie nieruchomości sieci kolidujących z zabudową, nabywca dokona ich przełożenia na własny koszt w uzgodnieniu z właścicielem sieci.</w:t>
      </w:r>
    </w:p>
    <w:p w:rsidR="00A47F3A" w:rsidRDefault="00A47F3A" w:rsidP="00A47F3A">
      <w:pPr>
        <w:spacing w:after="0" w:line="240" w:lineRule="auto"/>
        <w:ind w:left="-709" w:right="-851"/>
        <w:jc w:val="both"/>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lastRenderedPageBreak/>
        <w:t>Nabywca przed uzyskaniem pozwolenia na budowę, zobowiązany będzie do wystąpienia do właściwego organu we własnym zakresie, z wnioskiem o wydanie decyzji zezwalającej na wyłączenie gruntów z produkcji rolnej. Opłaty związane z wyłączeniem gruntów z produkcji rolnej ponosi nabywca (ustawa z dnia 3 lutego 1995 r. o ochronie gruntów rolnych i leśnych).</w:t>
      </w:r>
    </w:p>
    <w:p w:rsidR="00A47F3A" w:rsidRDefault="00A47F3A" w:rsidP="00A47F3A">
      <w:pPr>
        <w:spacing w:after="0" w:line="240" w:lineRule="auto"/>
        <w:ind w:left="-709" w:right="-740"/>
        <w:jc w:val="both"/>
        <w:rPr>
          <w:rFonts w:ascii="Garamond" w:eastAsia="Times New Roman" w:hAnsi="Garamond" w:cs="Times New Roman"/>
          <w:sz w:val="20"/>
          <w:szCs w:val="20"/>
          <w:lang w:val="x-none" w:eastAsia="pl-PL"/>
        </w:rPr>
      </w:pPr>
      <w:r>
        <w:rPr>
          <w:rFonts w:ascii="Garamond" w:eastAsia="Times New Roman" w:hAnsi="Garamond" w:cs="Times New Roman"/>
          <w:sz w:val="20"/>
          <w:szCs w:val="20"/>
          <w:lang w:val="x-none" w:eastAsia="pl-PL"/>
        </w:rPr>
        <w:t>Nabywca nieruchomości przejmuje wraz z gruntem obowiązek usunięcia z terenu wszystkich bezumownych użytkowników.</w:t>
      </w:r>
    </w:p>
    <w:p w:rsidR="00A47F3A" w:rsidRDefault="00A47F3A" w:rsidP="00A47F3A">
      <w:pPr>
        <w:spacing w:after="0" w:line="240" w:lineRule="auto"/>
        <w:ind w:left="-709" w:right="-740"/>
        <w:jc w:val="both"/>
        <w:rPr>
          <w:rFonts w:ascii="Garamond" w:eastAsia="Times New Roman" w:hAnsi="Garamond" w:cs="Times New Roman"/>
          <w:sz w:val="20"/>
          <w:szCs w:val="20"/>
          <w:lang w:val="x-none" w:eastAsia="pl-PL"/>
        </w:rPr>
      </w:pPr>
      <w:r>
        <w:rPr>
          <w:rFonts w:ascii="Garamond" w:eastAsia="Times New Roman" w:hAnsi="Garamond" w:cs="Times New Roman"/>
          <w:sz w:val="20"/>
          <w:szCs w:val="20"/>
          <w:lang w:val="x-none" w:eastAsia="pl-PL"/>
        </w:rPr>
        <w:t>Nabywca na własny koszt zleci uprawnionym podmiotom odtworzenie granic nieruchomości.</w:t>
      </w:r>
    </w:p>
    <w:p w:rsidR="00A47F3A" w:rsidRDefault="00A47F3A" w:rsidP="00A47F3A">
      <w:pPr>
        <w:spacing w:after="0" w:line="240" w:lineRule="auto"/>
        <w:ind w:left="-709" w:right="-740"/>
        <w:jc w:val="both"/>
        <w:rPr>
          <w:rFonts w:ascii="Garamond" w:eastAsia="Times New Roman" w:hAnsi="Garamond" w:cs="Times New Roman"/>
          <w:b/>
          <w:bCs/>
          <w:sz w:val="20"/>
          <w:szCs w:val="20"/>
          <w:lang w:val="x-none" w:eastAsia="pl-PL"/>
        </w:rPr>
      </w:pPr>
      <w:r>
        <w:rPr>
          <w:rFonts w:ascii="Garamond" w:eastAsia="Times New Roman" w:hAnsi="Garamond" w:cs="Times New Roman"/>
          <w:sz w:val="20"/>
          <w:szCs w:val="20"/>
          <w:lang w:val="x-none" w:eastAsia="pl-PL"/>
        </w:rPr>
        <w:t>Przetarg przeprowadzi komisja w składzie wyznaczonym w § 1 Zarządzenia nr I/2010 Burmistrza Miasta Gubina z dnia 5 stycznia 2010 r.</w:t>
      </w:r>
    </w:p>
    <w:p w:rsidR="00A47F3A" w:rsidRDefault="00A47F3A" w:rsidP="00A47F3A">
      <w:pPr>
        <w:spacing w:after="0" w:line="240" w:lineRule="auto"/>
        <w:ind w:left="-709" w:right="-740"/>
        <w:jc w:val="both"/>
        <w:rPr>
          <w:rFonts w:ascii="Garamond" w:eastAsia="Times New Roman" w:hAnsi="Garamond" w:cs="Times New Roman"/>
          <w:sz w:val="20"/>
          <w:szCs w:val="20"/>
          <w:lang w:val="x-none" w:eastAsia="pl-PL"/>
        </w:rPr>
      </w:pPr>
      <w:r>
        <w:rPr>
          <w:rFonts w:ascii="Garamond" w:eastAsia="Times New Roman" w:hAnsi="Garamond" w:cs="Times New Roman"/>
          <w:sz w:val="20"/>
          <w:szCs w:val="20"/>
          <w:lang w:val="x-none" w:eastAsia="pl-PL"/>
        </w:rPr>
        <w:t>Wadium osoby wygrywającej przetarg zostaje zaliczone na poczet ceny nabycia. Pozostałym osobom wadium zostanie wypłacone, na wniosek, w ciągu 3 dni po zakończeniu przetargu. Wylicytowana cena sprzedaży nieruchomości podlega zapłacie do czasu zawarcia aktu notarialnego, którego termin zostanie ustalony najpóźniej w ciągu 21 dni od dnia rozstrzygnięcia przetargu.</w:t>
      </w:r>
    </w:p>
    <w:p w:rsidR="00A47F3A" w:rsidRDefault="00A47F3A" w:rsidP="00A47F3A">
      <w:pPr>
        <w:spacing w:after="0" w:line="240" w:lineRule="auto"/>
        <w:ind w:left="-709" w:right="-740"/>
        <w:jc w:val="both"/>
        <w:rPr>
          <w:rFonts w:ascii="Garamond" w:eastAsia="Times New Roman" w:hAnsi="Garamond" w:cs="Times New Roman"/>
          <w:sz w:val="20"/>
          <w:szCs w:val="20"/>
          <w:lang w:val="x-none" w:eastAsia="pl-PL"/>
        </w:rPr>
      </w:pPr>
      <w:r>
        <w:rPr>
          <w:rFonts w:ascii="Garamond" w:eastAsia="Times New Roman" w:hAnsi="Garamond" w:cs="Times New Roman"/>
          <w:sz w:val="20"/>
          <w:szCs w:val="20"/>
          <w:lang w:val="x-none" w:eastAsia="pl-PL"/>
        </w:rPr>
        <w:t xml:space="preserve">Koszty przygotowania dokumentacji, sporządzenia umowy notarialnej i opłaty sądowe w całości ponosi nabywca.  </w:t>
      </w:r>
    </w:p>
    <w:p w:rsidR="00A47F3A" w:rsidRDefault="00A47F3A" w:rsidP="00A47F3A">
      <w:pPr>
        <w:spacing w:after="0" w:line="240" w:lineRule="auto"/>
        <w:ind w:left="-709" w:right="-740"/>
        <w:jc w:val="both"/>
        <w:rPr>
          <w:rFonts w:ascii="Garamond" w:eastAsia="Times New Roman" w:hAnsi="Garamond" w:cs="Times New Roman"/>
          <w:sz w:val="20"/>
          <w:szCs w:val="20"/>
          <w:u w:val="single"/>
          <w:lang w:val="x-none" w:eastAsia="pl-PL"/>
        </w:rPr>
      </w:pPr>
      <w:r>
        <w:rPr>
          <w:rFonts w:ascii="Garamond" w:eastAsia="Times New Roman" w:hAnsi="Garamond" w:cs="Times New Roman"/>
          <w:b/>
          <w:sz w:val="20"/>
          <w:szCs w:val="20"/>
          <w:u w:val="single"/>
          <w:lang w:val="x-none" w:eastAsia="pl-PL"/>
        </w:rPr>
        <w:t>Uczestnicy przetargu zobowiązani będą przed przystąpieniem do przetargu do złożenia komisji pisemnego oświadczenia o zapoznaniu się ze stanem prawnym i faktycznym nieruchomości oraz warunkami przetargu i przyjęciu ich bez zastrzeżeń, pod rygorem niedopuszczenia tych osób do przetargu.</w:t>
      </w:r>
    </w:p>
    <w:p w:rsidR="00A47F3A" w:rsidRDefault="00A47F3A" w:rsidP="00A47F3A">
      <w:pPr>
        <w:spacing w:after="0" w:line="240" w:lineRule="auto"/>
        <w:ind w:left="-709" w:right="-740"/>
        <w:jc w:val="both"/>
        <w:rPr>
          <w:rFonts w:ascii="Garamond" w:eastAsia="Times New Roman" w:hAnsi="Garamond" w:cs="Times New Roman"/>
          <w:sz w:val="20"/>
          <w:szCs w:val="20"/>
          <w:lang w:val="x-none" w:eastAsia="pl-PL"/>
        </w:rPr>
      </w:pPr>
      <w:r>
        <w:rPr>
          <w:rFonts w:ascii="Garamond" w:eastAsia="Times New Roman" w:hAnsi="Garamond" w:cs="Times New Roman"/>
          <w:b/>
          <w:sz w:val="20"/>
          <w:szCs w:val="20"/>
          <w:lang w:val="x-none" w:eastAsia="pl-PL"/>
        </w:rPr>
        <w:t>Osoby uczestniczące w przetargu zobowiązane są okazać komisji przetargowej dowód wpłaty wadium oraz:</w:t>
      </w:r>
      <w:r>
        <w:rPr>
          <w:rFonts w:ascii="Garamond" w:eastAsia="Times New Roman" w:hAnsi="Garamond" w:cs="Times New Roman"/>
          <w:sz w:val="20"/>
          <w:szCs w:val="20"/>
          <w:lang w:val="x-none" w:eastAsia="pl-PL"/>
        </w:rPr>
        <w:t xml:space="preserve"> </w:t>
      </w:r>
    </w:p>
    <w:p w:rsidR="00A47F3A" w:rsidRDefault="00A47F3A" w:rsidP="00A47F3A">
      <w:pPr>
        <w:spacing w:after="0" w:line="240" w:lineRule="auto"/>
        <w:ind w:left="-709" w:right="-740"/>
        <w:jc w:val="both"/>
        <w:rPr>
          <w:rFonts w:ascii="Garamond" w:eastAsia="Times New Roman" w:hAnsi="Garamond" w:cs="Times New Roman"/>
          <w:sz w:val="20"/>
          <w:szCs w:val="20"/>
          <w:lang w:eastAsia="pl-PL"/>
        </w:rPr>
      </w:pPr>
      <w:r>
        <w:rPr>
          <w:rFonts w:ascii="Garamond" w:eastAsia="Times New Roman" w:hAnsi="Garamond" w:cs="Times New Roman"/>
          <w:sz w:val="20"/>
          <w:szCs w:val="20"/>
          <w:lang w:val="x-none" w:eastAsia="pl-PL"/>
        </w:rPr>
        <w:t>- w przypadku osoby fizycznej: dokument potwierdzający tożsamość uczestnika przetargu (dowód osobisty, paszport lub prawo jazdy),</w:t>
      </w:r>
      <w:r>
        <w:rPr>
          <w:rFonts w:ascii="Garamond" w:eastAsia="Times New Roman" w:hAnsi="Garamond" w:cs="Times New Roman"/>
          <w:sz w:val="20"/>
          <w:szCs w:val="20"/>
          <w:lang w:eastAsia="pl-PL"/>
        </w:rPr>
        <w:t xml:space="preserve"> a pozostającej w związku małżeńskim nie posiadającej rozdzielności majątkowej, do dokonywania czynności przetargowych, konieczna jest obecność obojga małżonków lub jednego z nich z pełnomocnictwem drugiego małżonka, zawierającym zgodę na odpłatne nabycie nieruchomości,</w:t>
      </w:r>
    </w:p>
    <w:p w:rsidR="00A47F3A" w:rsidRDefault="00A47F3A" w:rsidP="00A47F3A">
      <w:pPr>
        <w:spacing w:after="0" w:line="240" w:lineRule="auto"/>
        <w:ind w:left="-709" w:right="-740"/>
        <w:jc w:val="both"/>
        <w:rPr>
          <w:rFonts w:ascii="Garamond" w:eastAsia="Times New Roman" w:hAnsi="Garamond" w:cs="Times New Roman"/>
          <w:sz w:val="20"/>
          <w:szCs w:val="20"/>
          <w:lang w:val="x-none" w:eastAsia="pl-PL"/>
        </w:rPr>
      </w:pPr>
      <w:r>
        <w:rPr>
          <w:rFonts w:ascii="Garamond" w:eastAsia="Times New Roman" w:hAnsi="Garamond" w:cs="Times New Roman"/>
          <w:sz w:val="20"/>
          <w:szCs w:val="20"/>
          <w:lang w:val="x-none" w:eastAsia="pl-PL"/>
        </w:rPr>
        <w:t>- w przypadku pełnomocnika osoby fizycznej: dokument potwierdzający tożsamość pełnomocnika (dowód osobisty, paszport lub prawo jazdy) oraz pełnomocnictwo notarialne lub z notarialnie poświadczonym podpisem mocodawcy,</w:t>
      </w:r>
    </w:p>
    <w:p w:rsidR="00A47F3A" w:rsidRDefault="00A47F3A" w:rsidP="00A47F3A">
      <w:pPr>
        <w:spacing w:after="0" w:line="240" w:lineRule="auto"/>
        <w:ind w:left="-709" w:right="-740"/>
        <w:jc w:val="both"/>
        <w:rPr>
          <w:rFonts w:ascii="Garamond" w:eastAsia="Times New Roman" w:hAnsi="Garamond" w:cs="Times New Roman"/>
          <w:sz w:val="20"/>
          <w:szCs w:val="20"/>
          <w:lang w:val="x-none" w:eastAsia="pl-PL"/>
        </w:rPr>
      </w:pPr>
      <w:r>
        <w:rPr>
          <w:rFonts w:ascii="Garamond" w:eastAsia="Times New Roman" w:hAnsi="Garamond" w:cs="Times New Roman"/>
          <w:sz w:val="20"/>
          <w:szCs w:val="20"/>
          <w:lang w:val="x-none" w:eastAsia="pl-PL"/>
        </w:rPr>
        <w:t>- w przypadku osoby fizycznej prowadzącej działalność gospodarczą: dokument potwierdzający tożsamość pełnomocnika (dowód osobisty, paszport lub prawo jazdy) oraz aktualne (nie dłużej niż sprzed 3 miesięcy) zaświadczenie o prowadzeniu działalności gospodarczej lub wydruk z Centralnej Ewidencji i Informacji o Działalności Gospodarczej. W przypadku osób fizycznych, które przystępując do przetargu w ramach spółki cywilnej, działając również na rzecz nieuczestniczących w przetargu wspólników, winna ponadto zostać przedstawiona uchwała potwierdzająca zgodę wspólników na nabycie nieruchomości lub umowa spółki uprawniająca wspólnika/wspólników uczestniczących w przetargu do nabywania nieruchomości bez zgody pozostałych wspólników,</w:t>
      </w:r>
    </w:p>
    <w:p w:rsidR="00A47F3A" w:rsidRDefault="00A47F3A" w:rsidP="00A47F3A">
      <w:pPr>
        <w:spacing w:after="0" w:line="240" w:lineRule="auto"/>
        <w:ind w:left="-709" w:right="-740"/>
        <w:jc w:val="both"/>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t>-  w przypadku przedstawiciela/przedstawicieli osoby prawnej lub innej jednostki podlegającej obowiązkowi wpisu do KRS: dokument potwierdzający tożsamość pełnomocnika (dowód osobisty, paszport lub prawo jazdy) oraz aktualny (nie dłużej niż sprzed 3 miesięcy) odpis z rejestru sądowego lub wydruk z Krajowego Rejestru Sądowego;</w:t>
      </w:r>
    </w:p>
    <w:p w:rsidR="00A47F3A" w:rsidRDefault="00A47F3A" w:rsidP="00A47F3A">
      <w:pPr>
        <w:spacing w:after="0" w:line="240" w:lineRule="auto"/>
        <w:ind w:left="-709" w:right="-740"/>
        <w:jc w:val="both"/>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t>-  w przypadku pełnomocnika osoby prawnej lub innej jednostki podlegającej obowiązkowi wpisu do KRS: dokument potwierdzający tożsamość pełnomocnika (dowód osobisty, paszport lub prawo jazdy), pełnomocnictwo notarialne lub z notarialnie poświadczonym podpisem ustawowego przedstawiciela mocodawcy oraz aktualny (nie dłużej niż sprzed 3 miesięcy) odpis z rejestru sądowego lub wydruk z Krajowego Rejestru Sądowego;</w:t>
      </w:r>
    </w:p>
    <w:p w:rsidR="00A47F3A" w:rsidRDefault="00A47F3A" w:rsidP="00A47F3A">
      <w:pPr>
        <w:spacing w:after="0" w:line="240" w:lineRule="auto"/>
        <w:ind w:left="-709" w:right="-740"/>
        <w:jc w:val="both"/>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t>-  w pozostałych przypadkach dokumenty świadczące zgodnie z obowiązującymi przepisami o reprezentowaniu osoby lub jednostki organizacyjnej uczestniczącej w przetargu oraz dokument potwierdzający tożsamość osoby przystępującej w jej imieniu do przetargu (dowód osobisty, paszport lub prawo jazdy); w przypadku pełnomocnika takiej osoby lub jednostki, również pełnomocnictwo notarialne lub z notarialnie poświadczonym podpisem (zapis dotyczy np. wspólnot mieszkaniowych, gminy, pełnomocników tych jednostek/osób);</w:t>
      </w:r>
    </w:p>
    <w:p w:rsidR="00A47F3A" w:rsidRDefault="00A47F3A" w:rsidP="00A47F3A">
      <w:pPr>
        <w:spacing w:after="0" w:line="240" w:lineRule="auto"/>
        <w:ind w:left="-709" w:right="-740"/>
        <w:jc w:val="both"/>
        <w:rPr>
          <w:rFonts w:ascii="Garamond" w:eastAsia="Times New Roman" w:hAnsi="Garamond" w:cs="Times New Roman"/>
          <w:sz w:val="20"/>
          <w:szCs w:val="20"/>
          <w:lang w:val="x-none" w:eastAsia="pl-PL"/>
        </w:rPr>
      </w:pPr>
      <w:r>
        <w:rPr>
          <w:rFonts w:ascii="Garamond" w:eastAsia="Times New Roman" w:hAnsi="Garamond" w:cs="Times New Roman"/>
          <w:b/>
          <w:bCs/>
          <w:sz w:val="20"/>
          <w:szCs w:val="20"/>
          <w:lang w:val="x-none" w:eastAsia="pl-PL"/>
        </w:rPr>
        <w:t xml:space="preserve">- </w:t>
      </w:r>
      <w:r>
        <w:rPr>
          <w:rFonts w:ascii="Garamond" w:eastAsia="Times New Roman" w:hAnsi="Garamond" w:cs="Times New Roman"/>
          <w:sz w:val="20"/>
          <w:szCs w:val="20"/>
          <w:lang w:val="x-none" w:eastAsia="pl-PL"/>
        </w:rPr>
        <w:t>osoby będące cudzoziemcem w rozumieniu ustawy z dnia 24 marca 1920 r. o nabywaniu nieruchomości przez cudzoziemców, zobowiązane są dostarczyć przed podpisaniem aktu notarialnego, zezwolenie Ministra Spraw Wewnętrznych i Administracji na nabycie nieruchomości w przypadkach gdy zgoda taka jest wymagana.</w:t>
      </w:r>
    </w:p>
    <w:p w:rsidR="00A47F3A" w:rsidRDefault="00A47F3A" w:rsidP="00A47F3A">
      <w:pPr>
        <w:spacing w:after="0" w:line="240" w:lineRule="auto"/>
        <w:ind w:left="-709" w:right="-740"/>
        <w:jc w:val="both"/>
        <w:rPr>
          <w:rFonts w:ascii="Garamond" w:eastAsia="Times New Roman" w:hAnsi="Garamond" w:cs="Times New Roman"/>
          <w:sz w:val="20"/>
          <w:szCs w:val="20"/>
          <w:lang w:val="x-none" w:eastAsia="pl-PL"/>
        </w:rPr>
      </w:pPr>
      <w:r>
        <w:rPr>
          <w:rFonts w:ascii="Garamond" w:eastAsia="Times New Roman" w:hAnsi="Garamond" w:cs="Times New Roman"/>
          <w:sz w:val="20"/>
          <w:szCs w:val="20"/>
          <w:lang w:val="x-none" w:eastAsia="pl-PL"/>
        </w:rPr>
        <w:t>Niedotrzymanie terminu zawarcia umowy notarialnej bez usprawiedliwienia przez uczestnika, który przetarg wygra, powoduje przepadek wadium a przetarg czyni niebyłym.</w:t>
      </w:r>
    </w:p>
    <w:p w:rsidR="00A47F3A" w:rsidRDefault="00A47F3A" w:rsidP="00A47F3A">
      <w:pPr>
        <w:spacing w:after="0" w:line="240" w:lineRule="auto"/>
        <w:ind w:left="-709" w:right="-740"/>
        <w:jc w:val="both"/>
        <w:rPr>
          <w:rFonts w:ascii="Garamond" w:eastAsia="Times New Roman" w:hAnsi="Garamond" w:cs="Times New Roman"/>
          <w:sz w:val="20"/>
          <w:szCs w:val="20"/>
          <w:lang w:val="x-none" w:eastAsia="pl-PL"/>
        </w:rPr>
      </w:pPr>
      <w:r>
        <w:rPr>
          <w:rFonts w:ascii="Garamond" w:eastAsia="Times New Roman" w:hAnsi="Garamond" w:cs="Times New Roman"/>
          <w:sz w:val="20"/>
          <w:szCs w:val="20"/>
          <w:lang w:val="x-none" w:eastAsia="pl-PL"/>
        </w:rPr>
        <w:t xml:space="preserve">Nieruchomość sprzedawana </w:t>
      </w:r>
      <w:r>
        <w:rPr>
          <w:rFonts w:ascii="Garamond" w:eastAsia="Times New Roman" w:hAnsi="Garamond" w:cs="Times New Roman"/>
          <w:sz w:val="20"/>
          <w:szCs w:val="20"/>
          <w:lang w:eastAsia="pl-PL"/>
        </w:rPr>
        <w:t>jest</w:t>
      </w:r>
      <w:r>
        <w:rPr>
          <w:rFonts w:ascii="Garamond" w:eastAsia="Times New Roman" w:hAnsi="Garamond" w:cs="Times New Roman"/>
          <w:sz w:val="20"/>
          <w:szCs w:val="20"/>
          <w:lang w:val="x-none" w:eastAsia="pl-PL"/>
        </w:rPr>
        <w:t xml:space="preserve"> na podstawie danych z ewidencji gruntów. W przypadku ewentualnego wznowienia granic wykonanego na koszt i staraniem nabywcy Gmina Gubin o statusie miejskim nie bierze odpowiedzialności za ewentualne różnice. Wskazanie granic nieruchomości na gruncie przez geodetę może dokonać Gmina Gubin na koszt kupującego. </w:t>
      </w:r>
      <w:r>
        <w:rPr>
          <w:rFonts w:ascii="Garamond" w:hAnsi="Garamond"/>
          <w:sz w:val="20"/>
          <w:szCs w:val="20"/>
        </w:rPr>
        <w:t xml:space="preserve">Gmina nie dysponuje danymi co do warunków gruntowo-wodnych oraz występowania zanieczyszczeń gruntu oraz przykrytych warstwą gleby elementów będących pozostałością po konstrukcjach budowlanych w obrębie zbywanej nieruchomości. Osoby zamierzające wziąć udział w przetargu mogą za zgodą Gminy wykonać stosowne badania własnym staraniem i na własny koszt. </w:t>
      </w:r>
      <w:r>
        <w:rPr>
          <w:rFonts w:ascii="Garamond" w:eastAsia="Times New Roman" w:hAnsi="Garamond" w:cs="Times New Roman"/>
          <w:sz w:val="20"/>
          <w:szCs w:val="20"/>
          <w:lang w:val="x-none" w:eastAsia="pl-PL"/>
        </w:rPr>
        <w:t xml:space="preserve">Nabywca przyjmuje nieruchomość w stanie istniejącym. </w:t>
      </w:r>
    </w:p>
    <w:p w:rsidR="00A47F3A" w:rsidRDefault="00A47F3A" w:rsidP="00A47F3A">
      <w:pPr>
        <w:spacing w:after="0" w:line="240" w:lineRule="auto"/>
        <w:ind w:left="-709" w:right="-740"/>
        <w:jc w:val="both"/>
        <w:rPr>
          <w:rFonts w:ascii="Garamond" w:eastAsia="Times New Roman" w:hAnsi="Garamond" w:cs="Times New Roman"/>
          <w:sz w:val="20"/>
          <w:szCs w:val="20"/>
          <w:lang w:val="x-none" w:eastAsia="pl-PL"/>
        </w:rPr>
      </w:pPr>
      <w:r>
        <w:rPr>
          <w:rFonts w:ascii="Garamond" w:eastAsia="Times New Roman" w:hAnsi="Garamond" w:cs="Times New Roman"/>
          <w:sz w:val="20"/>
          <w:szCs w:val="20"/>
          <w:lang w:val="x-none" w:eastAsia="pl-PL"/>
        </w:rPr>
        <w:t>Zbycie nieruchomości następuje na podstawie przepisów ustawy z dnia 21 sierpnia 1997 r. o gospodarce nieruchomościami (t.j. Dz. U. z 201</w:t>
      </w:r>
      <w:r w:rsidR="001F78D8">
        <w:rPr>
          <w:rFonts w:ascii="Garamond" w:eastAsia="Times New Roman" w:hAnsi="Garamond" w:cs="Times New Roman"/>
          <w:sz w:val="20"/>
          <w:szCs w:val="20"/>
          <w:lang w:eastAsia="pl-PL"/>
        </w:rPr>
        <w:t>8</w:t>
      </w:r>
      <w:bookmarkStart w:id="0" w:name="_GoBack"/>
      <w:bookmarkEnd w:id="0"/>
      <w:r>
        <w:rPr>
          <w:rFonts w:ascii="Garamond" w:eastAsia="Times New Roman" w:hAnsi="Garamond" w:cs="Times New Roman"/>
          <w:sz w:val="20"/>
          <w:szCs w:val="20"/>
          <w:lang w:val="x-none" w:eastAsia="pl-PL"/>
        </w:rPr>
        <w:t xml:space="preserve"> r., poz. </w:t>
      </w:r>
      <w:r w:rsidR="00453163">
        <w:rPr>
          <w:rFonts w:ascii="Garamond" w:eastAsia="Times New Roman" w:hAnsi="Garamond" w:cs="Times New Roman"/>
          <w:sz w:val="20"/>
          <w:szCs w:val="20"/>
          <w:lang w:eastAsia="pl-PL"/>
        </w:rPr>
        <w:t>121</w:t>
      </w:r>
      <w:r>
        <w:rPr>
          <w:rFonts w:ascii="Garamond" w:eastAsia="Times New Roman" w:hAnsi="Garamond" w:cs="Times New Roman"/>
          <w:sz w:val="20"/>
          <w:szCs w:val="20"/>
          <w:lang w:eastAsia="pl-PL"/>
        </w:rPr>
        <w:t xml:space="preserve"> z późn. zm.</w:t>
      </w:r>
      <w:r>
        <w:rPr>
          <w:rFonts w:ascii="Garamond" w:eastAsia="Times New Roman" w:hAnsi="Garamond" w:cs="Times New Roman"/>
          <w:sz w:val="20"/>
          <w:szCs w:val="20"/>
          <w:lang w:val="x-none" w:eastAsia="pl-PL"/>
        </w:rPr>
        <w:t>). Przetarg zostanie przeprowadzony zgodnie z Rozporządzeniem Rady Ministrów z dnia 14 września 2004 r. w sprawie sposobu i trybu przeprowadzania przetargów oraz rokowań na zbycie nieruchomości (j.t. Dz. U. 2014, poz. 1490).</w:t>
      </w:r>
    </w:p>
    <w:p w:rsidR="00A47F3A" w:rsidRDefault="00A47F3A" w:rsidP="00A47F3A">
      <w:pPr>
        <w:spacing w:after="0" w:line="240" w:lineRule="auto"/>
        <w:ind w:left="-709" w:right="-740"/>
        <w:jc w:val="both"/>
        <w:rPr>
          <w:rFonts w:ascii="Garamond" w:eastAsia="Times New Roman" w:hAnsi="Garamond" w:cs="Times New Roman"/>
          <w:sz w:val="20"/>
          <w:szCs w:val="20"/>
          <w:lang w:val="x-none" w:eastAsia="pl-PL"/>
        </w:rPr>
      </w:pPr>
      <w:r>
        <w:rPr>
          <w:rFonts w:ascii="Garamond" w:eastAsia="Times New Roman" w:hAnsi="Garamond" w:cs="Times New Roman"/>
          <w:sz w:val="20"/>
          <w:szCs w:val="20"/>
          <w:lang w:val="x-none" w:eastAsia="pl-PL"/>
        </w:rPr>
        <w:t>Ogłaszający ma prawo do odwołania ogłoszonego przetargu w formie właściwej dla jego ogłoszenia.</w:t>
      </w:r>
    </w:p>
    <w:p w:rsidR="00A47F3A" w:rsidRDefault="00A47F3A" w:rsidP="00A47F3A">
      <w:pPr>
        <w:spacing w:after="0" w:line="240" w:lineRule="auto"/>
        <w:ind w:left="-709" w:right="-740"/>
        <w:jc w:val="both"/>
        <w:rPr>
          <w:rFonts w:ascii="Garamond" w:eastAsia="Times New Roman" w:hAnsi="Garamond" w:cs="Times New Roman"/>
          <w:sz w:val="20"/>
          <w:szCs w:val="20"/>
          <w:lang w:val="x-none" w:eastAsia="pl-PL"/>
        </w:rPr>
      </w:pPr>
      <w:r>
        <w:rPr>
          <w:rFonts w:ascii="Garamond" w:eastAsia="Times New Roman" w:hAnsi="Garamond" w:cs="Times New Roman"/>
          <w:sz w:val="20"/>
          <w:szCs w:val="20"/>
          <w:lang w:val="x-none" w:eastAsia="pl-PL"/>
        </w:rPr>
        <w:t xml:space="preserve">Ogłoszenie podaje się do publicznej wiadomości na okres jednego miesiąca, począwszy od dnia </w:t>
      </w:r>
      <w:r w:rsidR="00453163">
        <w:rPr>
          <w:rFonts w:ascii="Garamond" w:eastAsia="Times New Roman" w:hAnsi="Garamond" w:cs="Times New Roman"/>
          <w:sz w:val="20"/>
          <w:szCs w:val="20"/>
          <w:lang w:eastAsia="pl-PL"/>
        </w:rPr>
        <w:t>25 stycznia</w:t>
      </w:r>
      <w:r>
        <w:rPr>
          <w:rFonts w:ascii="Garamond" w:eastAsia="Times New Roman" w:hAnsi="Garamond" w:cs="Times New Roman"/>
          <w:sz w:val="20"/>
          <w:szCs w:val="20"/>
          <w:lang w:eastAsia="pl-PL"/>
        </w:rPr>
        <w:t xml:space="preserve"> 201</w:t>
      </w:r>
      <w:r w:rsidR="001F78D8">
        <w:rPr>
          <w:rFonts w:ascii="Garamond" w:eastAsia="Times New Roman" w:hAnsi="Garamond" w:cs="Times New Roman"/>
          <w:sz w:val="20"/>
          <w:szCs w:val="20"/>
          <w:lang w:eastAsia="pl-PL"/>
        </w:rPr>
        <w:t>8</w:t>
      </w:r>
      <w:r>
        <w:rPr>
          <w:rFonts w:ascii="Garamond" w:eastAsia="Times New Roman" w:hAnsi="Garamond" w:cs="Times New Roman"/>
          <w:sz w:val="20"/>
          <w:szCs w:val="20"/>
          <w:lang w:val="x-none" w:eastAsia="pl-PL"/>
        </w:rPr>
        <w:t xml:space="preserve"> r.</w:t>
      </w:r>
    </w:p>
    <w:p w:rsidR="00A47F3A" w:rsidRDefault="00A47F3A" w:rsidP="00A47F3A">
      <w:pPr>
        <w:tabs>
          <w:tab w:val="left" w:pos="12510"/>
        </w:tabs>
        <w:spacing w:after="0" w:line="240" w:lineRule="auto"/>
        <w:ind w:left="-709" w:right="-709"/>
        <w:jc w:val="both"/>
        <w:rPr>
          <w:rFonts w:ascii="Garamond" w:hAnsi="Garamond"/>
          <w:sz w:val="20"/>
          <w:szCs w:val="20"/>
        </w:rPr>
      </w:pPr>
      <w:r>
        <w:rPr>
          <w:rFonts w:ascii="Garamond" w:eastAsia="Times New Roman" w:hAnsi="Garamond" w:cs="Times New Roman"/>
          <w:sz w:val="20"/>
          <w:szCs w:val="20"/>
          <w:lang w:eastAsia="pl-PL"/>
        </w:rPr>
        <w:t xml:space="preserve">Szczegółowych informacji odnośnie zbywanych nieruchomości można uzyskać w Wydziale Nieruchomości i Gospodarki Przestrzennej Urzędu Miejskiego w Gubinie,  ul. Piastowska 24, tel. (68) 4558141, w godzinach pracy urzędu. Ogłoszenie o przetargu jest zamieszczone na stronie internetowej Urzędu Miejskiego w Gubinie </w:t>
      </w:r>
      <w:hyperlink r:id="rId5" w:history="1">
        <w:r>
          <w:rPr>
            <w:rStyle w:val="Hipercze"/>
            <w:rFonts w:ascii="Garamond" w:eastAsia="Times New Roman" w:hAnsi="Garamond" w:cs="Times New Roman"/>
            <w:sz w:val="20"/>
            <w:szCs w:val="20"/>
            <w:lang w:eastAsia="pl-PL"/>
          </w:rPr>
          <w:t>www.bip.gubin.pl</w:t>
        </w:r>
      </w:hyperlink>
      <w:r>
        <w:rPr>
          <w:rFonts w:ascii="Garamond" w:eastAsia="Times New Roman" w:hAnsi="Garamond" w:cs="Times New Roman"/>
          <w:sz w:val="20"/>
          <w:szCs w:val="20"/>
          <w:lang w:eastAsia="pl-PL"/>
        </w:rPr>
        <w:t xml:space="preserve">, </w:t>
      </w:r>
      <w:r>
        <w:rPr>
          <w:rFonts w:ascii="Garamond" w:hAnsi="Garamond"/>
          <w:sz w:val="20"/>
          <w:szCs w:val="20"/>
        </w:rPr>
        <w:t xml:space="preserve">www.przetargi-komunikaty.pl. </w:t>
      </w:r>
    </w:p>
    <w:p w:rsidR="00A47F3A" w:rsidRDefault="00A47F3A" w:rsidP="00A47F3A">
      <w:pPr>
        <w:spacing w:after="200" w:line="276" w:lineRule="auto"/>
        <w:ind w:left="-709" w:right="-709"/>
        <w:jc w:val="both"/>
        <w:rPr>
          <w:rFonts w:ascii="Garamond" w:eastAsia="Times New Roman" w:hAnsi="Garamond" w:cs="Times New Roman"/>
          <w:sz w:val="20"/>
          <w:szCs w:val="20"/>
          <w:lang w:eastAsia="pl-PL"/>
        </w:rPr>
      </w:pPr>
    </w:p>
    <w:p w:rsidR="00CC2F68" w:rsidRDefault="00CC2F68"/>
    <w:sectPr w:rsidR="00CC2F68" w:rsidSect="00B53323">
      <w:pgSz w:w="16838" w:h="11906" w:orient="landscape"/>
      <w:pgMar w:top="426" w:right="1418" w:bottom="113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4A"/>
    <w:rsid w:val="000A0E41"/>
    <w:rsid w:val="001F78D8"/>
    <w:rsid w:val="002B4762"/>
    <w:rsid w:val="00453163"/>
    <w:rsid w:val="006E544A"/>
    <w:rsid w:val="008F4E3F"/>
    <w:rsid w:val="00A47F3A"/>
    <w:rsid w:val="00B53323"/>
    <w:rsid w:val="00CC2F68"/>
    <w:rsid w:val="00D90120"/>
    <w:rsid w:val="00E52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C1565-919F-4D41-AFDA-9D1F21C8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7F3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47F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p.gubin.pl"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2056</Words>
  <Characters>12339</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UM-GB-Kuchta</dc:creator>
  <cp:keywords/>
  <dc:description/>
  <cp:lastModifiedBy>UM-GB-Kuchta</cp:lastModifiedBy>
  <cp:revision>4</cp:revision>
  <cp:lastPrinted>2018-01-18T10:04:00Z</cp:lastPrinted>
  <dcterms:created xsi:type="dcterms:W3CDTF">2018-01-17T06:41:00Z</dcterms:created>
  <dcterms:modified xsi:type="dcterms:W3CDTF">2018-01-18T10:56:00Z</dcterms:modified>
</cp:coreProperties>
</file>