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0F" w:rsidRDefault="005B32B7" w:rsidP="005B32B7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 Nr   </w:t>
      </w:r>
      <w:r w:rsidR="00AF604D">
        <w:rPr>
          <w:rFonts w:ascii="Garamond" w:hAnsi="Garamond"/>
          <w:sz w:val="24"/>
          <w:szCs w:val="24"/>
        </w:rPr>
        <w:t>38</w:t>
      </w:r>
      <w:r>
        <w:rPr>
          <w:rFonts w:ascii="Garamond" w:hAnsi="Garamond"/>
          <w:sz w:val="24"/>
          <w:szCs w:val="24"/>
        </w:rPr>
        <w:t>/18</w:t>
      </w:r>
    </w:p>
    <w:p w:rsidR="005B32B7" w:rsidRDefault="005B32B7" w:rsidP="005B32B7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 dnia 08 maja 2018 roku</w:t>
      </w:r>
    </w:p>
    <w:p w:rsidR="005B32B7" w:rsidRDefault="005B32B7" w:rsidP="002171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podstawie art. 35 ust. 1 ustawy z dnia 21 sierpnia 1997 roku o gospodarce nieruchomościami (j. t. Dz. U. 2018 r., poz. 121 ze zm.)</w:t>
      </w:r>
      <w:r w:rsidR="00217130">
        <w:rPr>
          <w:rFonts w:ascii="Garamond" w:hAnsi="Garamond"/>
          <w:sz w:val="24"/>
          <w:szCs w:val="24"/>
        </w:rPr>
        <w:t xml:space="preserve"> Burmistrz Miasta Gubina podaje do publicznej wiadomości, że Gmina Gubin o statusie miejskim przeznacza nieruchomości gruntowe do wydzierżawienia lub wynajęcia w drodze </w:t>
      </w:r>
      <w:proofErr w:type="spellStart"/>
      <w:r w:rsidR="00217130">
        <w:rPr>
          <w:rFonts w:ascii="Garamond" w:hAnsi="Garamond"/>
          <w:sz w:val="24"/>
          <w:szCs w:val="24"/>
        </w:rPr>
        <w:t>bezprzetargowej</w:t>
      </w:r>
      <w:proofErr w:type="spellEnd"/>
      <w:r w:rsidR="00217130">
        <w:rPr>
          <w:rFonts w:ascii="Garamond" w:hAnsi="Garamond"/>
          <w:sz w:val="24"/>
          <w:szCs w:val="24"/>
        </w:rPr>
        <w:t xml:space="preserve"> według przedstawionego wykazu</w:t>
      </w:r>
    </w:p>
    <w:p w:rsidR="009B190C" w:rsidRDefault="009B190C" w:rsidP="002171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82"/>
        <w:gridCol w:w="1187"/>
        <w:gridCol w:w="881"/>
        <w:gridCol w:w="1797"/>
        <w:gridCol w:w="1096"/>
        <w:gridCol w:w="1931"/>
        <w:gridCol w:w="1814"/>
      </w:tblGrid>
      <w:tr w:rsidR="009E533D" w:rsidTr="00700A85">
        <w:tc>
          <w:tcPr>
            <w:tcW w:w="581" w:type="dxa"/>
            <w:vAlign w:val="center"/>
          </w:tcPr>
          <w:p w:rsidR="009E533D" w:rsidRDefault="009E533D" w:rsidP="00103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L.p.</w:t>
            </w:r>
          </w:p>
        </w:tc>
        <w:tc>
          <w:tcPr>
            <w:tcW w:w="1228" w:type="dxa"/>
            <w:vAlign w:val="center"/>
          </w:tcPr>
          <w:p w:rsidR="009E533D" w:rsidRDefault="009E533D" w:rsidP="00103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Nr działki</w:t>
            </w:r>
          </w:p>
        </w:tc>
        <w:tc>
          <w:tcPr>
            <w:tcW w:w="881" w:type="dxa"/>
            <w:vAlign w:val="center"/>
          </w:tcPr>
          <w:p w:rsidR="009E533D" w:rsidRDefault="009E533D" w:rsidP="00103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Nr</w:t>
            </w:r>
          </w:p>
          <w:p w:rsidR="009E533D" w:rsidRDefault="009E533D" w:rsidP="00103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obrębu</w:t>
            </w:r>
          </w:p>
        </w:tc>
        <w:tc>
          <w:tcPr>
            <w:tcW w:w="1813" w:type="dxa"/>
            <w:vAlign w:val="center"/>
          </w:tcPr>
          <w:p w:rsidR="009E533D" w:rsidRDefault="009E533D" w:rsidP="00103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Lokalizacja</w:t>
            </w:r>
          </w:p>
        </w:tc>
        <w:tc>
          <w:tcPr>
            <w:tcW w:w="1134" w:type="dxa"/>
            <w:vAlign w:val="center"/>
          </w:tcPr>
          <w:p w:rsidR="009E533D" w:rsidRDefault="009E533D" w:rsidP="00103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Pow.</w:t>
            </w:r>
          </w:p>
          <w:p w:rsidR="009E533D" w:rsidRPr="009E533D" w:rsidRDefault="009E533D" w:rsidP="00103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(m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9E533D" w:rsidRDefault="009E533D" w:rsidP="00103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Przeznaczenie</w:t>
            </w:r>
          </w:p>
        </w:tc>
        <w:tc>
          <w:tcPr>
            <w:tcW w:w="1814" w:type="dxa"/>
            <w:vAlign w:val="center"/>
          </w:tcPr>
          <w:p w:rsidR="009E533D" w:rsidRDefault="009E533D" w:rsidP="00103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Czynsz za dzierżawę/najem</w:t>
            </w:r>
          </w:p>
        </w:tc>
      </w:tr>
      <w:tr w:rsidR="009E533D" w:rsidTr="00700A85">
        <w:tc>
          <w:tcPr>
            <w:tcW w:w="581" w:type="dxa"/>
            <w:vAlign w:val="center"/>
          </w:tcPr>
          <w:p w:rsidR="009E533D" w:rsidRDefault="006C7E21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228" w:type="dxa"/>
            <w:vAlign w:val="center"/>
          </w:tcPr>
          <w:p w:rsidR="009E533D" w:rsidRDefault="006C7E21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487/10</w:t>
            </w:r>
          </w:p>
          <w:p w:rsidR="006C7E21" w:rsidRDefault="006C7E21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(część)</w:t>
            </w:r>
          </w:p>
        </w:tc>
        <w:tc>
          <w:tcPr>
            <w:tcW w:w="881" w:type="dxa"/>
            <w:vAlign w:val="center"/>
          </w:tcPr>
          <w:p w:rsidR="009E533D" w:rsidRDefault="006C7E21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9E533D" w:rsidRDefault="006C7E21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Platanowa</w:t>
            </w:r>
          </w:p>
        </w:tc>
        <w:tc>
          <w:tcPr>
            <w:tcW w:w="1134" w:type="dxa"/>
            <w:vAlign w:val="center"/>
          </w:tcPr>
          <w:p w:rsidR="009E533D" w:rsidRDefault="00700A85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266</w:t>
            </w:r>
          </w:p>
        </w:tc>
        <w:tc>
          <w:tcPr>
            <w:tcW w:w="1837" w:type="dxa"/>
            <w:vAlign w:val="center"/>
          </w:tcPr>
          <w:p w:rsidR="009E533D" w:rsidRDefault="00700A85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 ogrodnicze</w:t>
            </w:r>
          </w:p>
        </w:tc>
        <w:tc>
          <w:tcPr>
            <w:tcW w:w="1814" w:type="dxa"/>
            <w:vAlign w:val="center"/>
          </w:tcPr>
          <w:p w:rsidR="00700A85" w:rsidRDefault="00700A85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53,20 zł </w:t>
            </w:r>
          </w:p>
          <w:p w:rsidR="009E533D" w:rsidRDefault="00700A85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rocznie</w:t>
            </w:r>
          </w:p>
        </w:tc>
      </w:tr>
      <w:tr w:rsidR="00700A85" w:rsidTr="00700A85">
        <w:tc>
          <w:tcPr>
            <w:tcW w:w="581" w:type="dxa"/>
            <w:vAlign w:val="center"/>
          </w:tcPr>
          <w:p w:rsidR="00700A85" w:rsidRDefault="00700A85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228" w:type="dxa"/>
            <w:vAlign w:val="center"/>
          </w:tcPr>
          <w:p w:rsidR="0015703D" w:rsidRDefault="00700A85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73 </w:t>
            </w:r>
          </w:p>
          <w:p w:rsidR="00700A85" w:rsidRDefault="00700A85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(część)</w:t>
            </w:r>
          </w:p>
        </w:tc>
        <w:tc>
          <w:tcPr>
            <w:tcW w:w="881" w:type="dxa"/>
            <w:vAlign w:val="center"/>
          </w:tcPr>
          <w:p w:rsidR="00700A85" w:rsidRDefault="00700A85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813" w:type="dxa"/>
            <w:vAlign w:val="center"/>
          </w:tcPr>
          <w:p w:rsidR="00700A85" w:rsidRDefault="00700A85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Piękna</w:t>
            </w:r>
          </w:p>
        </w:tc>
        <w:tc>
          <w:tcPr>
            <w:tcW w:w="1134" w:type="dxa"/>
            <w:vAlign w:val="center"/>
          </w:tcPr>
          <w:p w:rsidR="00700A85" w:rsidRDefault="00700A85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561</w:t>
            </w:r>
          </w:p>
        </w:tc>
        <w:tc>
          <w:tcPr>
            <w:tcW w:w="1837" w:type="dxa"/>
            <w:vAlign w:val="center"/>
          </w:tcPr>
          <w:p w:rsidR="00700A85" w:rsidRDefault="00700A85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 ogrodnicze</w:t>
            </w:r>
          </w:p>
        </w:tc>
        <w:tc>
          <w:tcPr>
            <w:tcW w:w="1814" w:type="dxa"/>
            <w:vAlign w:val="center"/>
          </w:tcPr>
          <w:p w:rsidR="00700A85" w:rsidRDefault="00700A85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106,10 zł </w:t>
            </w:r>
          </w:p>
          <w:p w:rsidR="00700A85" w:rsidRDefault="00700A85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rocznie</w:t>
            </w:r>
          </w:p>
        </w:tc>
      </w:tr>
      <w:tr w:rsidR="0015703D" w:rsidTr="00700A85">
        <w:tc>
          <w:tcPr>
            <w:tcW w:w="581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228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11/4</w:t>
            </w:r>
          </w:p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(część)</w:t>
            </w:r>
          </w:p>
        </w:tc>
        <w:tc>
          <w:tcPr>
            <w:tcW w:w="881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Morska</w:t>
            </w:r>
          </w:p>
        </w:tc>
        <w:tc>
          <w:tcPr>
            <w:tcW w:w="1134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260</w:t>
            </w:r>
          </w:p>
        </w:tc>
        <w:tc>
          <w:tcPr>
            <w:tcW w:w="1837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 ogrodnicze</w:t>
            </w:r>
          </w:p>
        </w:tc>
        <w:tc>
          <w:tcPr>
            <w:tcW w:w="1814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52,00 zł</w:t>
            </w:r>
          </w:p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rocznie</w:t>
            </w:r>
          </w:p>
        </w:tc>
      </w:tr>
      <w:tr w:rsidR="0015703D" w:rsidTr="00700A85">
        <w:tc>
          <w:tcPr>
            <w:tcW w:w="581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1228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229/32</w:t>
            </w:r>
          </w:p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(część)</w:t>
            </w:r>
          </w:p>
        </w:tc>
        <w:tc>
          <w:tcPr>
            <w:tcW w:w="881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813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Racławicka</w:t>
            </w:r>
          </w:p>
        </w:tc>
        <w:tc>
          <w:tcPr>
            <w:tcW w:w="1134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800</w:t>
            </w:r>
          </w:p>
        </w:tc>
        <w:tc>
          <w:tcPr>
            <w:tcW w:w="1837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 ogrodnicze</w:t>
            </w:r>
          </w:p>
        </w:tc>
        <w:tc>
          <w:tcPr>
            <w:tcW w:w="1814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130,00 zł</w:t>
            </w:r>
          </w:p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rocznie</w:t>
            </w:r>
          </w:p>
        </w:tc>
      </w:tr>
      <w:tr w:rsidR="0015703D" w:rsidTr="00700A85">
        <w:tc>
          <w:tcPr>
            <w:tcW w:w="581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1228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213/13</w:t>
            </w:r>
          </w:p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(część)</w:t>
            </w:r>
          </w:p>
        </w:tc>
        <w:tc>
          <w:tcPr>
            <w:tcW w:w="881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Sportowa</w:t>
            </w:r>
          </w:p>
        </w:tc>
        <w:tc>
          <w:tcPr>
            <w:tcW w:w="1134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193</w:t>
            </w:r>
          </w:p>
        </w:tc>
        <w:tc>
          <w:tcPr>
            <w:tcW w:w="1837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 ogrodnicze</w:t>
            </w:r>
          </w:p>
        </w:tc>
        <w:tc>
          <w:tcPr>
            <w:tcW w:w="1814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38,60 zł</w:t>
            </w:r>
          </w:p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rocznie</w:t>
            </w:r>
          </w:p>
        </w:tc>
      </w:tr>
      <w:tr w:rsidR="0015703D" w:rsidTr="00700A85">
        <w:tc>
          <w:tcPr>
            <w:tcW w:w="581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1228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102/58</w:t>
            </w:r>
          </w:p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(część)</w:t>
            </w:r>
          </w:p>
        </w:tc>
        <w:tc>
          <w:tcPr>
            <w:tcW w:w="881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ul. </w:t>
            </w:r>
            <w:r w:rsidR="00FA623B">
              <w:rPr>
                <w:rFonts w:ascii="Garamond" w:hAnsi="Garamond"/>
                <w:sz w:val="24"/>
                <w:szCs w:val="24"/>
              </w:rPr>
              <w:t>Wojska Polskiego</w:t>
            </w:r>
          </w:p>
        </w:tc>
        <w:tc>
          <w:tcPr>
            <w:tcW w:w="1134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304</w:t>
            </w:r>
          </w:p>
        </w:tc>
        <w:tc>
          <w:tcPr>
            <w:tcW w:w="1837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 rekreacyjno-wypoczynkowe</w:t>
            </w:r>
          </w:p>
        </w:tc>
        <w:tc>
          <w:tcPr>
            <w:tcW w:w="1814" w:type="dxa"/>
            <w:vAlign w:val="center"/>
          </w:tcPr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152,00 zł</w:t>
            </w:r>
          </w:p>
          <w:p w:rsidR="0015703D" w:rsidRDefault="0015703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netto rocznie</w:t>
            </w:r>
          </w:p>
        </w:tc>
      </w:tr>
      <w:tr w:rsidR="00FA623B" w:rsidTr="00700A85">
        <w:tc>
          <w:tcPr>
            <w:tcW w:w="581" w:type="dxa"/>
            <w:vAlign w:val="center"/>
          </w:tcPr>
          <w:p w:rsidR="00FA623B" w:rsidRDefault="00FA623B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1228" w:type="dxa"/>
            <w:vAlign w:val="center"/>
          </w:tcPr>
          <w:p w:rsidR="00FA623B" w:rsidRDefault="00FA623B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106/45</w:t>
            </w:r>
          </w:p>
          <w:p w:rsidR="00FA623B" w:rsidRDefault="00FA623B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(część)</w:t>
            </w:r>
          </w:p>
        </w:tc>
        <w:tc>
          <w:tcPr>
            <w:tcW w:w="881" w:type="dxa"/>
            <w:vAlign w:val="center"/>
          </w:tcPr>
          <w:p w:rsidR="00FA623B" w:rsidRDefault="00FA623B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623B" w:rsidRDefault="00B84340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Kresowa</w:t>
            </w:r>
          </w:p>
        </w:tc>
        <w:tc>
          <w:tcPr>
            <w:tcW w:w="1134" w:type="dxa"/>
            <w:vAlign w:val="center"/>
          </w:tcPr>
          <w:p w:rsidR="00FA623B" w:rsidRDefault="00B84340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195</w:t>
            </w:r>
          </w:p>
        </w:tc>
        <w:tc>
          <w:tcPr>
            <w:tcW w:w="1837" w:type="dxa"/>
            <w:vAlign w:val="center"/>
          </w:tcPr>
          <w:p w:rsidR="00FA623B" w:rsidRDefault="00B84340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 rekreacyjno-wypoczynkowe</w:t>
            </w:r>
          </w:p>
        </w:tc>
        <w:tc>
          <w:tcPr>
            <w:tcW w:w="1814" w:type="dxa"/>
            <w:vAlign w:val="center"/>
          </w:tcPr>
          <w:p w:rsidR="00FA623B" w:rsidRDefault="00B84340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97,50 zł</w:t>
            </w:r>
          </w:p>
          <w:p w:rsidR="00B84340" w:rsidRDefault="00B84340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netto rocznie</w:t>
            </w:r>
          </w:p>
        </w:tc>
      </w:tr>
      <w:tr w:rsidR="00F15646" w:rsidTr="00700A85">
        <w:tc>
          <w:tcPr>
            <w:tcW w:w="581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1228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87/11</w:t>
            </w:r>
          </w:p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(część)</w:t>
            </w:r>
          </w:p>
        </w:tc>
        <w:tc>
          <w:tcPr>
            <w:tcW w:w="881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813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Lubelska</w:t>
            </w:r>
          </w:p>
        </w:tc>
        <w:tc>
          <w:tcPr>
            <w:tcW w:w="1134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297</w:t>
            </w:r>
          </w:p>
        </w:tc>
        <w:tc>
          <w:tcPr>
            <w:tcW w:w="1837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 ogrodnicze</w:t>
            </w:r>
          </w:p>
        </w:tc>
        <w:tc>
          <w:tcPr>
            <w:tcW w:w="1814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59,40 zł</w:t>
            </w:r>
          </w:p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rocznie</w:t>
            </w:r>
          </w:p>
        </w:tc>
      </w:tr>
      <w:tr w:rsidR="00F15646" w:rsidTr="00700A85">
        <w:tc>
          <w:tcPr>
            <w:tcW w:w="581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1228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229/32 i 223/3</w:t>
            </w:r>
          </w:p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(część)</w:t>
            </w:r>
          </w:p>
        </w:tc>
        <w:tc>
          <w:tcPr>
            <w:tcW w:w="881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813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Kaliska</w:t>
            </w:r>
          </w:p>
        </w:tc>
        <w:tc>
          <w:tcPr>
            <w:tcW w:w="1134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191</w:t>
            </w:r>
          </w:p>
        </w:tc>
        <w:tc>
          <w:tcPr>
            <w:tcW w:w="1837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 ogrodnicze</w:t>
            </w:r>
          </w:p>
        </w:tc>
        <w:tc>
          <w:tcPr>
            <w:tcW w:w="1814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38,20 zł</w:t>
            </w:r>
          </w:p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rocznie</w:t>
            </w:r>
          </w:p>
        </w:tc>
      </w:tr>
      <w:tr w:rsidR="00F15646" w:rsidTr="00700A85">
        <w:tc>
          <w:tcPr>
            <w:tcW w:w="581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1228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140/11</w:t>
            </w:r>
          </w:p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(część)</w:t>
            </w:r>
          </w:p>
        </w:tc>
        <w:tc>
          <w:tcPr>
            <w:tcW w:w="881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813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Księcia J. Poniatowskiego</w:t>
            </w:r>
          </w:p>
        </w:tc>
        <w:tc>
          <w:tcPr>
            <w:tcW w:w="1134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174</w:t>
            </w:r>
          </w:p>
        </w:tc>
        <w:tc>
          <w:tcPr>
            <w:tcW w:w="1837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poprawa warunków zagospodarowania</w:t>
            </w:r>
          </w:p>
        </w:tc>
        <w:tc>
          <w:tcPr>
            <w:tcW w:w="1814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174,00 zł</w:t>
            </w:r>
          </w:p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netto rocznie</w:t>
            </w:r>
          </w:p>
        </w:tc>
      </w:tr>
      <w:tr w:rsidR="00F15646" w:rsidTr="00700A85">
        <w:tc>
          <w:tcPr>
            <w:tcW w:w="581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1228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363/87</w:t>
            </w:r>
          </w:p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(część)</w:t>
            </w:r>
          </w:p>
        </w:tc>
        <w:tc>
          <w:tcPr>
            <w:tcW w:w="881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Os. E. Plater</w:t>
            </w:r>
          </w:p>
        </w:tc>
        <w:tc>
          <w:tcPr>
            <w:tcW w:w="1134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108,50</w:t>
            </w:r>
          </w:p>
        </w:tc>
        <w:tc>
          <w:tcPr>
            <w:tcW w:w="1837" w:type="dxa"/>
            <w:vAlign w:val="center"/>
          </w:tcPr>
          <w:p w:rsidR="00F15646" w:rsidRDefault="00F15646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miejsca postojowe</w:t>
            </w:r>
          </w:p>
        </w:tc>
        <w:tc>
          <w:tcPr>
            <w:tcW w:w="1814" w:type="dxa"/>
            <w:vAlign w:val="center"/>
          </w:tcPr>
          <w:p w:rsidR="00F15646" w:rsidRDefault="00896CAE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325,50 zł</w:t>
            </w:r>
          </w:p>
          <w:p w:rsidR="00896CAE" w:rsidRDefault="00896CAE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netto rocznie</w:t>
            </w:r>
          </w:p>
        </w:tc>
      </w:tr>
      <w:tr w:rsidR="00B637AD" w:rsidTr="00700A85">
        <w:tc>
          <w:tcPr>
            <w:tcW w:w="581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1228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286/16</w:t>
            </w:r>
          </w:p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(część)</w:t>
            </w:r>
          </w:p>
        </w:tc>
        <w:tc>
          <w:tcPr>
            <w:tcW w:w="881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813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Poleska</w:t>
            </w:r>
          </w:p>
        </w:tc>
        <w:tc>
          <w:tcPr>
            <w:tcW w:w="1134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365</w:t>
            </w:r>
          </w:p>
        </w:tc>
        <w:tc>
          <w:tcPr>
            <w:tcW w:w="1837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 ogrodnicze</w:t>
            </w:r>
          </w:p>
        </w:tc>
        <w:tc>
          <w:tcPr>
            <w:tcW w:w="1814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73,00 zł</w:t>
            </w:r>
          </w:p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rocznie</w:t>
            </w:r>
          </w:p>
        </w:tc>
      </w:tr>
      <w:tr w:rsidR="00B637AD" w:rsidTr="00700A85">
        <w:tc>
          <w:tcPr>
            <w:tcW w:w="581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1228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331/7</w:t>
            </w:r>
          </w:p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(część)</w:t>
            </w:r>
          </w:p>
        </w:tc>
        <w:tc>
          <w:tcPr>
            <w:tcW w:w="881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Grunwaldzka</w:t>
            </w:r>
          </w:p>
        </w:tc>
        <w:tc>
          <w:tcPr>
            <w:tcW w:w="1134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175</w:t>
            </w:r>
          </w:p>
        </w:tc>
        <w:tc>
          <w:tcPr>
            <w:tcW w:w="1837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 ogrodnicze</w:t>
            </w:r>
          </w:p>
        </w:tc>
        <w:tc>
          <w:tcPr>
            <w:tcW w:w="1814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35,00 zł</w:t>
            </w:r>
          </w:p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rocznie</w:t>
            </w:r>
          </w:p>
        </w:tc>
      </w:tr>
      <w:tr w:rsidR="00B637AD" w:rsidTr="00700A85">
        <w:tc>
          <w:tcPr>
            <w:tcW w:w="581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1228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64/20</w:t>
            </w:r>
          </w:p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(część)</w:t>
            </w:r>
          </w:p>
        </w:tc>
        <w:tc>
          <w:tcPr>
            <w:tcW w:w="881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Kosynierów</w:t>
            </w:r>
          </w:p>
        </w:tc>
        <w:tc>
          <w:tcPr>
            <w:tcW w:w="1134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757</w:t>
            </w:r>
          </w:p>
        </w:tc>
        <w:tc>
          <w:tcPr>
            <w:tcW w:w="1837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 ogrodnicze</w:t>
            </w:r>
          </w:p>
        </w:tc>
        <w:tc>
          <w:tcPr>
            <w:tcW w:w="1814" w:type="dxa"/>
            <w:vAlign w:val="center"/>
          </w:tcPr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125,70 zł</w:t>
            </w:r>
          </w:p>
          <w:p w:rsidR="00B637AD" w:rsidRDefault="00B637AD" w:rsidP="006C7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rocznie</w:t>
            </w:r>
          </w:p>
        </w:tc>
      </w:tr>
    </w:tbl>
    <w:p w:rsidR="005D5258" w:rsidRDefault="005D5258" w:rsidP="00F156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E533D" w:rsidRDefault="00C330AB" w:rsidP="00F156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Termin wnoszenia czynszów do dnia 30 czerwca każdego roku. Wykaz wywiesza się</w:t>
      </w:r>
      <w:r w:rsidR="005D5258">
        <w:rPr>
          <w:rFonts w:ascii="Garamond" w:hAnsi="Garamond"/>
          <w:sz w:val="24"/>
          <w:szCs w:val="24"/>
        </w:rPr>
        <w:t xml:space="preserve"> na okres 21 dni, tj. od dnia </w:t>
      </w:r>
      <w:r w:rsidR="00AF604D">
        <w:rPr>
          <w:rFonts w:ascii="Garamond" w:hAnsi="Garamond"/>
          <w:sz w:val="24"/>
          <w:szCs w:val="24"/>
        </w:rPr>
        <w:t>14 maja 2018 roku do dnia 03</w:t>
      </w:r>
      <w:r w:rsidR="005D5258">
        <w:rPr>
          <w:rFonts w:ascii="Garamond" w:hAnsi="Garamond"/>
          <w:sz w:val="24"/>
          <w:szCs w:val="24"/>
        </w:rPr>
        <w:t xml:space="preserve"> czerwca</w:t>
      </w:r>
      <w:r>
        <w:rPr>
          <w:rFonts w:ascii="Garamond" w:hAnsi="Garamond"/>
          <w:sz w:val="24"/>
          <w:szCs w:val="24"/>
        </w:rPr>
        <w:t xml:space="preserve"> 2018 roku na tablicy ogłoszeń w siedzibie tut. urzędu i na miejskiej stronie internetowej </w:t>
      </w:r>
      <w:hyperlink r:id="rId4" w:history="1">
        <w:r w:rsidR="001D6265" w:rsidRPr="007A438C">
          <w:rPr>
            <w:rStyle w:val="Hipercze"/>
            <w:rFonts w:ascii="Garamond" w:hAnsi="Garamond"/>
            <w:sz w:val="24"/>
            <w:szCs w:val="24"/>
          </w:rPr>
          <w:t>www.bip.gubin.pl</w:t>
        </w:r>
      </w:hyperlink>
      <w:r>
        <w:rPr>
          <w:rFonts w:ascii="Garamond" w:hAnsi="Garamond"/>
          <w:sz w:val="24"/>
          <w:szCs w:val="24"/>
        </w:rPr>
        <w:t>.</w:t>
      </w:r>
    </w:p>
    <w:p w:rsidR="00C330AB" w:rsidRPr="005B32B7" w:rsidRDefault="00C330AB" w:rsidP="00F156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C330AB" w:rsidRPr="005B32B7" w:rsidSect="0067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2B7"/>
    <w:rsid w:val="00103001"/>
    <w:rsid w:val="0015703D"/>
    <w:rsid w:val="001D6265"/>
    <w:rsid w:val="00217130"/>
    <w:rsid w:val="005B32B7"/>
    <w:rsid w:val="005D5258"/>
    <w:rsid w:val="0067450F"/>
    <w:rsid w:val="006975B9"/>
    <w:rsid w:val="006C7E21"/>
    <w:rsid w:val="00700A85"/>
    <w:rsid w:val="007B245A"/>
    <w:rsid w:val="00896CAE"/>
    <w:rsid w:val="008F760B"/>
    <w:rsid w:val="009B190C"/>
    <w:rsid w:val="009B4F10"/>
    <w:rsid w:val="009E533D"/>
    <w:rsid w:val="00AF604D"/>
    <w:rsid w:val="00B637AD"/>
    <w:rsid w:val="00B84340"/>
    <w:rsid w:val="00C330AB"/>
    <w:rsid w:val="00F15646"/>
    <w:rsid w:val="00FA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33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UM</cp:lastModifiedBy>
  <cp:revision>2</cp:revision>
  <dcterms:created xsi:type="dcterms:W3CDTF">2018-05-11T12:44:00Z</dcterms:created>
  <dcterms:modified xsi:type="dcterms:W3CDTF">2018-05-11T12:44:00Z</dcterms:modified>
</cp:coreProperties>
</file>